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513CE" w14:textId="4B5AB4C2" w:rsidR="00E978D5" w:rsidRDefault="00F100C1">
      <w:pPr>
        <w:spacing w:after="200" w:line="276" w:lineRule="auto"/>
        <w:jc w:val="left"/>
        <w:rPr>
          <w:b/>
          <w:caps/>
          <w:sz w:val="32"/>
          <w:szCs w:val="32"/>
        </w:rPr>
      </w:pPr>
      <w:r>
        <w:rPr>
          <w:noProof/>
        </w:rPr>
        <w:drawing>
          <wp:anchor distT="0" distB="0" distL="114300" distR="114300" simplePos="0" relativeHeight="251662336" behindDoc="1" locked="0" layoutInCell="1" allowOverlap="1" wp14:anchorId="5880DFFC" wp14:editId="45033459">
            <wp:simplePos x="0" y="0"/>
            <wp:positionH relativeFrom="column">
              <wp:posOffset>4445</wp:posOffset>
            </wp:positionH>
            <wp:positionV relativeFrom="paragraph">
              <wp:posOffset>4445</wp:posOffset>
            </wp:positionV>
            <wp:extent cx="7560000" cy="10692336"/>
            <wp:effectExtent l="0" t="0" r="0" b="0"/>
            <wp:wrapTight wrapText="bothSides">
              <wp:wrapPolygon edited="0">
                <wp:start x="0" y="0"/>
                <wp:lineTo x="0" y="21551"/>
                <wp:lineTo x="21555" y="21551"/>
                <wp:lineTo x="21555"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000" cy="106923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78D5">
        <w:br w:type="page"/>
      </w:r>
    </w:p>
    <w:p w14:paraId="6CC41A90" w14:textId="2262B20B" w:rsidR="00B61B35" w:rsidRDefault="00FE7F82" w:rsidP="00AE28B0">
      <w:pPr>
        <w:pStyle w:val="Nadpis2"/>
      </w:pPr>
      <w:r>
        <w:lastRenderedPageBreak/>
        <w:t>Identifikační údaje</w:t>
      </w:r>
      <w:r w:rsidR="007E114D">
        <w:t xml:space="preserve"> objektu</w:t>
      </w:r>
    </w:p>
    <w:p w14:paraId="3A3C07F0" w14:textId="77777777" w:rsidR="00977BAD" w:rsidRPr="00F6158F" w:rsidRDefault="00977BAD" w:rsidP="00AE28B0">
      <w:pPr>
        <w:pStyle w:val="Nadpis3"/>
      </w:pPr>
      <w:r w:rsidRPr="00F6158F">
        <w:t>Údaje o stavbě</w:t>
      </w:r>
    </w:p>
    <w:p w14:paraId="2C096552" w14:textId="77777777" w:rsidR="00977BAD" w:rsidRPr="00F6158F" w:rsidRDefault="00977BAD" w:rsidP="00977BAD">
      <w:pPr>
        <w:pStyle w:val="Nadpis4"/>
        <w:numPr>
          <w:ilvl w:val="0"/>
          <w:numId w:val="0"/>
        </w:numPr>
      </w:pPr>
      <w:bookmarkStart w:id="0" w:name="_Toc513027321"/>
      <w:r w:rsidRPr="00F6158F">
        <w:t>Název stavby</w:t>
      </w:r>
      <w:bookmarkEnd w:id="0"/>
    </w:p>
    <w:p w14:paraId="7F80BA2D" w14:textId="77777777" w:rsidR="00977BAD" w:rsidRDefault="00977BAD" w:rsidP="00977BAD">
      <w:pPr>
        <w:pStyle w:val="Podnadpis"/>
        <w:numPr>
          <w:ilvl w:val="0"/>
          <w:numId w:val="0"/>
        </w:numPr>
      </w:pPr>
      <w:r>
        <w:t>III/0083 a III/0084 Sedlec, rekonstrukce komunikací</w:t>
      </w:r>
    </w:p>
    <w:p w14:paraId="087343D1" w14:textId="77777777" w:rsidR="00977BAD" w:rsidRDefault="00977BAD" w:rsidP="00977BAD">
      <w:pPr>
        <w:pStyle w:val="Nadpis4"/>
        <w:numPr>
          <w:ilvl w:val="0"/>
          <w:numId w:val="0"/>
        </w:numPr>
        <w:ind w:left="567" w:hanging="567"/>
      </w:pPr>
      <w:r>
        <w:t>Místo stavby</w:t>
      </w:r>
    </w:p>
    <w:p w14:paraId="48FD58F4" w14:textId="77777777" w:rsidR="00977BAD" w:rsidRDefault="00977BAD" w:rsidP="00977BAD">
      <w:r>
        <w:t>Středočeský kraj, KÚ Klecany, Sedlec u Líbeznic, Bořanovice</w:t>
      </w:r>
    </w:p>
    <w:p w14:paraId="3A4A730A" w14:textId="77777777" w:rsidR="00977BAD" w:rsidRDefault="00977BAD" w:rsidP="00977BAD">
      <w:pPr>
        <w:pStyle w:val="Nadpis4"/>
        <w:numPr>
          <w:ilvl w:val="0"/>
          <w:numId w:val="0"/>
        </w:numPr>
        <w:ind w:left="567" w:hanging="567"/>
      </w:pPr>
      <w:r>
        <w:t>Předmět dokumentace</w:t>
      </w:r>
    </w:p>
    <w:p w14:paraId="552C1DC6" w14:textId="77777777" w:rsidR="00977BAD" w:rsidRDefault="00977BAD" w:rsidP="00977BAD">
      <w:r>
        <w:t>Rekonstrukce, trvalá stavba, dopravní funkce</w:t>
      </w:r>
    </w:p>
    <w:p w14:paraId="187F184A" w14:textId="77777777" w:rsidR="00977BAD" w:rsidRDefault="00977BAD" w:rsidP="00977BAD">
      <w:pPr>
        <w:pStyle w:val="Nadpis4"/>
        <w:numPr>
          <w:ilvl w:val="0"/>
          <w:numId w:val="0"/>
        </w:numPr>
        <w:ind w:left="567" w:hanging="567"/>
      </w:pPr>
      <w:r>
        <w:t>Část dokumentace</w:t>
      </w:r>
    </w:p>
    <w:p w14:paraId="5ED37CD0" w14:textId="77777777" w:rsidR="00977BAD" w:rsidRDefault="00977BAD" w:rsidP="00977BAD">
      <w:r>
        <w:t>SO 1</w:t>
      </w:r>
      <w:r w:rsidR="00761AEA">
        <w:t>1</w:t>
      </w:r>
      <w:r>
        <w:t xml:space="preserve">1 </w:t>
      </w:r>
      <w:r w:rsidR="00761AEA">
        <w:t>Chodník ve staničení km 1,060 – 1,220</w:t>
      </w:r>
    </w:p>
    <w:p w14:paraId="72681EA9" w14:textId="77777777" w:rsidR="00977BAD" w:rsidRDefault="00977BAD" w:rsidP="00977BAD">
      <w:r>
        <w:t>SO 1</w:t>
      </w:r>
      <w:r w:rsidR="00761AEA">
        <w:t>1</w:t>
      </w:r>
      <w:r>
        <w:t xml:space="preserve">2 </w:t>
      </w:r>
      <w:r w:rsidR="00761AEA">
        <w:t>Chodník ve staničení km 1,270 – 1,670</w:t>
      </w:r>
    </w:p>
    <w:p w14:paraId="1F6D3734" w14:textId="77777777" w:rsidR="00977BAD" w:rsidRDefault="00977BAD" w:rsidP="00977BAD">
      <w:r>
        <w:t>SO 1</w:t>
      </w:r>
      <w:r w:rsidR="00761AEA">
        <w:t>1</w:t>
      </w:r>
      <w:r>
        <w:t xml:space="preserve">3 </w:t>
      </w:r>
      <w:r w:rsidR="00761AEA">
        <w:t>Parkovací stání ve staničení km 1,400</w:t>
      </w:r>
    </w:p>
    <w:p w14:paraId="3BEB7878" w14:textId="77777777" w:rsidR="00761AEA" w:rsidRDefault="00761AEA" w:rsidP="00977BAD">
      <w:r>
        <w:t>SO 114 Parkovací stání ve staničení km 1,650</w:t>
      </w:r>
    </w:p>
    <w:p w14:paraId="53795E5F" w14:textId="77777777" w:rsidR="00761AEA" w:rsidRPr="00F6158F" w:rsidRDefault="00761AEA" w:rsidP="00977BAD">
      <w:r>
        <w:t>SO 115 Autobusová zastávka zálivová</w:t>
      </w:r>
    </w:p>
    <w:p w14:paraId="722646FD" w14:textId="77777777" w:rsidR="00977BAD" w:rsidRDefault="00977BAD" w:rsidP="00AE28B0">
      <w:pPr>
        <w:pStyle w:val="Nadpis3"/>
      </w:pPr>
      <w:r>
        <w:t>Údaje o stavebníkovi</w:t>
      </w:r>
    </w:p>
    <w:p w14:paraId="417E4801" w14:textId="77777777" w:rsidR="00977BAD" w:rsidRPr="000742AA" w:rsidRDefault="00977BAD" w:rsidP="00977BAD">
      <w:pPr>
        <w:pStyle w:val="Podnadpis"/>
        <w:numPr>
          <w:ilvl w:val="0"/>
          <w:numId w:val="0"/>
        </w:numPr>
        <w:rPr>
          <w:b/>
          <w:bCs/>
        </w:rPr>
      </w:pPr>
      <w:r w:rsidRPr="000742AA">
        <w:rPr>
          <w:b/>
          <w:bCs/>
        </w:rPr>
        <w:t xml:space="preserve">Krajská správa a údržba silnic středočeského kraje, </w:t>
      </w:r>
      <w:proofErr w:type="spellStart"/>
      <w:r w:rsidRPr="000742AA">
        <w:rPr>
          <w:b/>
          <w:bCs/>
        </w:rPr>
        <w:t>p.o</w:t>
      </w:r>
      <w:proofErr w:type="spellEnd"/>
      <w:r w:rsidRPr="000742AA">
        <w:rPr>
          <w:b/>
          <w:bCs/>
        </w:rPr>
        <w:t>.</w:t>
      </w:r>
    </w:p>
    <w:p w14:paraId="249D1E04" w14:textId="77777777" w:rsidR="00977BAD" w:rsidRDefault="00977BAD" w:rsidP="00977BAD">
      <w:pPr>
        <w:pStyle w:val="Podnadpis"/>
        <w:numPr>
          <w:ilvl w:val="0"/>
          <w:numId w:val="0"/>
        </w:numPr>
      </w:pPr>
      <w:r>
        <w:t>Zborovská 81/11</w:t>
      </w:r>
    </w:p>
    <w:p w14:paraId="3A953627" w14:textId="77777777" w:rsidR="00977BAD" w:rsidRDefault="00977BAD" w:rsidP="00977BAD">
      <w:pPr>
        <w:pStyle w:val="Podnadpis"/>
        <w:numPr>
          <w:ilvl w:val="0"/>
          <w:numId w:val="0"/>
        </w:numPr>
      </w:pPr>
      <w:r>
        <w:t>150 21 Praha 5</w:t>
      </w:r>
    </w:p>
    <w:p w14:paraId="094B4093" w14:textId="77777777" w:rsidR="00977BAD" w:rsidRDefault="00977BAD" w:rsidP="00977BAD">
      <w:pPr>
        <w:pStyle w:val="Podnadpis"/>
        <w:numPr>
          <w:ilvl w:val="0"/>
          <w:numId w:val="0"/>
        </w:numPr>
      </w:pPr>
      <w:r>
        <w:t>IČ: 000 66 001</w:t>
      </w:r>
    </w:p>
    <w:p w14:paraId="26F9090B" w14:textId="77777777" w:rsidR="00977BAD" w:rsidRDefault="00977BAD" w:rsidP="00977BAD">
      <w:pPr>
        <w:pStyle w:val="Podnadpis"/>
        <w:numPr>
          <w:ilvl w:val="0"/>
          <w:numId w:val="0"/>
        </w:numPr>
      </w:pPr>
    </w:p>
    <w:p w14:paraId="3ADCA2F8" w14:textId="77777777" w:rsidR="00977BAD" w:rsidRPr="000742AA" w:rsidRDefault="00977BAD" w:rsidP="00977BAD">
      <w:pPr>
        <w:pStyle w:val="Podnadpis"/>
        <w:numPr>
          <w:ilvl w:val="0"/>
          <w:numId w:val="0"/>
        </w:numPr>
        <w:rPr>
          <w:b/>
          <w:bCs/>
        </w:rPr>
      </w:pPr>
      <w:r w:rsidRPr="000742AA">
        <w:rPr>
          <w:b/>
          <w:bCs/>
        </w:rPr>
        <w:t>Obec Sedlec</w:t>
      </w:r>
    </w:p>
    <w:p w14:paraId="3D64D1DF" w14:textId="77777777" w:rsidR="00977BAD" w:rsidRDefault="00977BAD" w:rsidP="00977BAD">
      <w:pPr>
        <w:pStyle w:val="Podnadpis"/>
        <w:numPr>
          <w:ilvl w:val="0"/>
          <w:numId w:val="0"/>
        </w:numPr>
      </w:pPr>
      <w:r>
        <w:t>Sedlec čp. 60</w:t>
      </w:r>
    </w:p>
    <w:p w14:paraId="5FD42051" w14:textId="77777777" w:rsidR="00977BAD" w:rsidRDefault="00977BAD" w:rsidP="00977BAD">
      <w:pPr>
        <w:pStyle w:val="Podnadpis"/>
        <w:numPr>
          <w:ilvl w:val="0"/>
          <w:numId w:val="0"/>
        </w:numPr>
      </w:pPr>
      <w:r>
        <w:t>250 65 Líbeznice</w:t>
      </w:r>
    </w:p>
    <w:p w14:paraId="67E8A821" w14:textId="77777777" w:rsidR="00977BAD" w:rsidRDefault="00977BAD" w:rsidP="00977BAD">
      <w:pPr>
        <w:pStyle w:val="Podnadpis"/>
        <w:numPr>
          <w:ilvl w:val="0"/>
          <w:numId w:val="0"/>
        </w:numPr>
      </w:pPr>
      <w:r>
        <w:t>IČ: 006 40 239</w:t>
      </w:r>
    </w:p>
    <w:p w14:paraId="6386D89F" w14:textId="77777777" w:rsidR="00977BAD" w:rsidRDefault="00977BAD" w:rsidP="00AE28B0">
      <w:pPr>
        <w:pStyle w:val="Nadpis3"/>
      </w:pPr>
      <w:r>
        <w:t>Údaje o zpracovateli dokumentace</w:t>
      </w:r>
    </w:p>
    <w:p w14:paraId="47313569" w14:textId="77777777" w:rsidR="00977BAD" w:rsidRPr="000742AA" w:rsidRDefault="00977BAD" w:rsidP="00977BAD">
      <w:pPr>
        <w:pStyle w:val="Podnadpis"/>
        <w:numPr>
          <w:ilvl w:val="0"/>
          <w:numId w:val="0"/>
        </w:numPr>
        <w:rPr>
          <w:b/>
          <w:bCs/>
        </w:rPr>
      </w:pPr>
      <w:r w:rsidRPr="000742AA">
        <w:rPr>
          <w:b/>
          <w:bCs/>
        </w:rPr>
        <w:t>ONEGAST, spol. s r. o.</w:t>
      </w:r>
    </w:p>
    <w:p w14:paraId="45DADB54" w14:textId="77777777" w:rsidR="00977BAD" w:rsidRDefault="00977BAD" w:rsidP="00977BAD">
      <w:pPr>
        <w:pStyle w:val="Podnadpis"/>
        <w:numPr>
          <w:ilvl w:val="0"/>
          <w:numId w:val="0"/>
        </w:numPr>
      </w:pPr>
      <w:r>
        <w:t>Koněvova 651/22</w:t>
      </w:r>
    </w:p>
    <w:p w14:paraId="781D0BB7" w14:textId="77777777" w:rsidR="00977BAD" w:rsidRDefault="00977BAD" w:rsidP="00977BAD">
      <w:pPr>
        <w:pStyle w:val="Podnadpis"/>
        <w:numPr>
          <w:ilvl w:val="0"/>
          <w:numId w:val="0"/>
        </w:numPr>
      </w:pPr>
      <w:r>
        <w:t>130 00 Praha 3</w:t>
      </w:r>
    </w:p>
    <w:p w14:paraId="0D576265" w14:textId="77777777" w:rsidR="00977BAD" w:rsidRDefault="00977BAD" w:rsidP="00977BAD">
      <w:pPr>
        <w:pStyle w:val="Podnadpis"/>
        <w:numPr>
          <w:ilvl w:val="0"/>
          <w:numId w:val="0"/>
        </w:numPr>
      </w:pPr>
      <w:r>
        <w:t>IČ: 457 86 828</w:t>
      </w:r>
    </w:p>
    <w:p w14:paraId="6C667A5B" w14:textId="77777777" w:rsidR="00B10017" w:rsidRDefault="00B10017">
      <w:pPr>
        <w:spacing w:after="200" w:line="276" w:lineRule="auto"/>
        <w:jc w:val="left"/>
        <w:rPr>
          <w:b/>
          <w:caps/>
          <w:sz w:val="32"/>
          <w:szCs w:val="32"/>
        </w:rPr>
      </w:pPr>
      <w:r>
        <w:br w:type="page"/>
      </w:r>
    </w:p>
    <w:p w14:paraId="3270E1B5" w14:textId="77777777" w:rsidR="00FE7F82" w:rsidRDefault="000E4BAA" w:rsidP="00AE28B0">
      <w:pPr>
        <w:pStyle w:val="Nadpis2"/>
      </w:pPr>
      <w:r>
        <w:lastRenderedPageBreak/>
        <w:t>Stručný technický popis</w:t>
      </w:r>
      <w:r w:rsidR="007E114D">
        <w:t xml:space="preserve"> se zdůvodněním navrženého řešení</w:t>
      </w:r>
    </w:p>
    <w:p w14:paraId="2F8F9EEB" w14:textId="77777777" w:rsidR="00192043" w:rsidRPr="00192043" w:rsidRDefault="00192043" w:rsidP="00192043">
      <w:r>
        <w:t xml:space="preserve">Podél rekonstruovaného průtahu silnic III/0083 a III/0084 obcí Sedlec jsou navrženy prvky sloužící zvýšení bezpečnosti a dostupnosti území jako jsou </w:t>
      </w:r>
      <w:r w:rsidR="007D3B53">
        <w:t xml:space="preserve">nové </w:t>
      </w:r>
      <w:r>
        <w:t>chodníky, parkovací stání a autobusový záliv.</w:t>
      </w:r>
    </w:p>
    <w:p w14:paraId="33D05FC2" w14:textId="77777777" w:rsidR="006955FE" w:rsidRPr="00A13C43" w:rsidRDefault="006955FE" w:rsidP="00AE28B0">
      <w:pPr>
        <w:pStyle w:val="Nadpis3"/>
      </w:pPr>
      <w:r w:rsidRPr="00A13C43">
        <w:t>Situační řešení</w:t>
      </w:r>
    </w:p>
    <w:p w14:paraId="5BF66CC4" w14:textId="6C076308" w:rsidR="00EE7FDC" w:rsidRDefault="00450E73" w:rsidP="00EE7FDC">
      <w:pPr>
        <w:pStyle w:val="Nadpis4"/>
      </w:pPr>
      <w:r>
        <w:t xml:space="preserve">SO111 </w:t>
      </w:r>
      <w:r w:rsidR="00192043">
        <w:t>Chodník ve staničení km 1,060 – 1,220</w:t>
      </w:r>
      <w:r w:rsidR="00AE28B0">
        <w:t xml:space="preserve"> </w:t>
      </w:r>
    </w:p>
    <w:p w14:paraId="17B78C7F" w14:textId="13782E40" w:rsidR="00192043" w:rsidRDefault="00192043" w:rsidP="00192043">
      <w:r>
        <w:t xml:space="preserve">Chodník šířky 1,5 m navržený po pravé straně průtahu je dlouhý cca 160 m. </w:t>
      </w:r>
      <w:r w:rsidR="00276868">
        <w:t>Ve směrovém oblouku se chodník zařezává do stávajícího svahu, a proto je zde navržena palisádová zídka výšky 0,5 m v délce 37 m. Obruba dělící betonovou dlažbu, ze které je chodník navržen od vozovky má nášlap 1</w:t>
      </w:r>
      <w:r w:rsidR="00E57567">
        <w:t>2</w:t>
      </w:r>
      <w:r w:rsidR="00276868">
        <w:t xml:space="preserve"> cm a je zakončen odvodňovací obrubou zaústěnou do stávající stoky. Mimo palisádovou zídku bude na opačné straně chodníku umístěna sadová obruba s nášlapem + 6 cm napojena zelení na současný stav. Tento chodník bude na obou koncích plynule napojen na stávající chodníky.</w:t>
      </w:r>
    </w:p>
    <w:p w14:paraId="7795B030" w14:textId="2EAD26E5" w:rsidR="006955FE" w:rsidRDefault="00450E73" w:rsidP="00192043">
      <w:pPr>
        <w:pStyle w:val="Nadpis4"/>
      </w:pPr>
      <w:r>
        <w:t xml:space="preserve">SO112 </w:t>
      </w:r>
      <w:r w:rsidR="00192043">
        <w:t>Chodník ve staničení km 1,270 – 1,670</w:t>
      </w:r>
    </w:p>
    <w:p w14:paraId="4495094A" w14:textId="1AB98A0A" w:rsidR="00276868" w:rsidRDefault="0022347C" w:rsidP="00276868">
      <w:r>
        <w:t>Chodník umístění po levé straně komunikace bude mít stejné návrhové parametry jako chodník předchozí. Tedy šířku 1,5 m a nášlap + 1</w:t>
      </w:r>
      <w:r w:rsidR="00E87C70">
        <w:t>2</w:t>
      </w:r>
      <w:r>
        <w:t xml:space="preserve"> cm. Napojený bude novým přechodem pro chodce u křižovatky III/0083 x III/0084 a ukončený posledním sjezdem v obci. Vedený bude přes několik sjezdů, kde bude jeho plocha snížena s nášlapem +</w:t>
      </w:r>
      <w:r w:rsidR="00732599">
        <w:t>2</w:t>
      </w:r>
      <w:r>
        <w:t xml:space="preserve"> cm oproti vozovce a několik nových přechodů pro chodce</w:t>
      </w:r>
      <w:r w:rsidR="00E57567">
        <w:t xml:space="preserve"> s nášlapem +2 cm</w:t>
      </w:r>
      <w:r>
        <w:t>.</w:t>
      </w:r>
    </w:p>
    <w:p w14:paraId="406F9E2B" w14:textId="1513B19D" w:rsidR="00E87C70" w:rsidRPr="00E87C70" w:rsidRDefault="00E87C70" w:rsidP="00E87C70">
      <w:pPr>
        <w:rPr>
          <w:u w:val="single"/>
        </w:rPr>
      </w:pPr>
      <w:r w:rsidRPr="00E87C70">
        <w:rPr>
          <w:u w:val="single"/>
        </w:rPr>
        <w:t>Výjimkové řešení:</w:t>
      </w:r>
    </w:p>
    <w:p w14:paraId="47BB7334" w14:textId="26179FDC" w:rsidR="00E87C70" w:rsidRPr="00732599" w:rsidRDefault="00E87C70" w:rsidP="00E87C70">
      <w:r w:rsidRPr="00A92806">
        <w:t>Zúžení chodníku v km 1,54</w:t>
      </w:r>
      <w:r>
        <w:t xml:space="preserve"> sil. III/0083</w:t>
      </w:r>
      <w:r w:rsidR="00732599">
        <w:t xml:space="preserve"> </w:t>
      </w:r>
      <w:r w:rsidRPr="004E62C0">
        <w:t>(</w:t>
      </w:r>
      <w:r w:rsidR="00732599">
        <w:t xml:space="preserve">dle </w:t>
      </w:r>
      <w:r w:rsidRPr="004E62C0">
        <w:t>příloh</w:t>
      </w:r>
      <w:r w:rsidR="00732599">
        <w:t>y</w:t>
      </w:r>
      <w:r w:rsidRPr="004E62C0">
        <w:t xml:space="preserve"> č. 2, odst. 1.0.2. </w:t>
      </w:r>
      <w:proofErr w:type="spellStart"/>
      <w:r w:rsidRPr="004E62C0">
        <w:t>vyhl</w:t>
      </w:r>
      <w:proofErr w:type="spellEnd"/>
      <w:r w:rsidRPr="004E62C0">
        <w:t>. 398/2009 Sb.)</w:t>
      </w:r>
      <w:r w:rsidR="00732599">
        <w:t>.</w:t>
      </w:r>
    </w:p>
    <w:p w14:paraId="06062BBF" w14:textId="77777777" w:rsidR="00E87C70" w:rsidRDefault="00E87C70" w:rsidP="00E87C70">
      <w:r>
        <w:t>V obci Sedlec se podél průtahu navrhuje nový chodník. Kvůli stávající zástavbě je šířka chodníku navržena v základní šířce 1,5 m. V prostoru mezi vytvořenou šikanou a stávajícím zděným plotem je nutné chodník zúžit až na 1,25 m v délce cca 8 m.</w:t>
      </w:r>
    </w:p>
    <w:p w14:paraId="78C57F06" w14:textId="2F918D48" w:rsidR="00E87C70" w:rsidRDefault="00E87C70" w:rsidP="00E87C70">
      <w:r>
        <w:t xml:space="preserve">Z důvodu vyhnutí se soukromé </w:t>
      </w:r>
      <w:proofErr w:type="spellStart"/>
      <w:r>
        <w:t>parc</w:t>
      </w:r>
      <w:proofErr w:type="spellEnd"/>
      <w:r>
        <w:t xml:space="preserve">. č. 128/46 - Půdy </w:t>
      </w:r>
      <w:proofErr w:type="gramStart"/>
      <w:r>
        <w:t>Alfa - byl</w:t>
      </w:r>
      <w:proofErr w:type="gramEnd"/>
      <w:r>
        <w:t xml:space="preserve"> jízdní pás upraven do tzv. šikany, která zároveň usměrní rychlost průjezdu v obci a také vytvoří prostor pro zasakovací průleh k odvodnění vozovky. Mezi takto vytvořeným směrovým oblouku v km 1,500 a zděným oplocením tvořícím rozhraní na </w:t>
      </w:r>
      <w:proofErr w:type="spellStart"/>
      <w:r>
        <w:t>parc</w:t>
      </w:r>
      <w:proofErr w:type="spellEnd"/>
      <w:r>
        <w:t>. č. st. 36 je navržena, z prostorových důvodů, šířka chodníku 1,25 m.</w:t>
      </w:r>
    </w:p>
    <w:p w14:paraId="7DE5D44D" w14:textId="4062AA77" w:rsidR="00E87C70" w:rsidRPr="00E87C70" w:rsidRDefault="00E87C70" w:rsidP="00E87C70">
      <w:pPr>
        <w:rPr>
          <w:b/>
          <w:bCs/>
        </w:rPr>
      </w:pPr>
      <w:r w:rsidRPr="00E87C70">
        <w:rPr>
          <w:b/>
          <w:bCs/>
        </w:rPr>
        <w:t>Výjimka udělena</w:t>
      </w:r>
      <w:r>
        <w:rPr>
          <w:b/>
          <w:bCs/>
        </w:rPr>
        <w:t xml:space="preserve"> ve společném povolení stavby</w:t>
      </w:r>
      <w:r w:rsidRPr="00E87C70">
        <w:rPr>
          <w:b/>
          <w:bCs/>
        </w:rPr>
        <w:t>.</w:t>
      </w:r>
    </w:p>
    <w:p w14:paraId="77CC5C16" w14:textId="77777777" w:rsidR="00E87C70" w:rsidRPr="00E87C70" w:rsidRDefault="00E87C70" w:rsidP="00E87C70">
      <w:pPr>
        <w:rPr>
          <w:u w:val="single"/>
        </w:rPr>
      </w:pPr>
      <w:r w:rsidRPr="00E87C70">
        <w:rPr>
          <w:u w:val="single"/>
        </w:rPr>
        <w:t>Výjimkové řešení:</w:t>
      </w:r>
    </w:p>
    <w:p w14:paraId="607099BF" w14:textId="4C15FD12" w:rsidR="00E87C70" w:rsidRPr="00732599" w:rsidRDefault="00E87C70" w:rsidP="00E87C70">
      <w:r>
        <w:t>Prodloužení délky přechodu nad 7,5 m (v ose</w:t>
      </w:r>
      <w:r w:rsidR="00732599">
        <w:t xml:space="preserve">) </w:t>
      </w:r>
      <w:r w:rsidRPr="004E62C0">
        <w:t>(</w:t>
      </w:r>
      <w:r w:rsidR="00732599">
        <w:t xml:space="preserve">dle </w:t>
      </w:r>
      <w:r w:rsidRPr="004E62C0">
        <w:t>příloh</w:t>
      </w:r>
      <w:r w:rsidR="00732599">
        <w:t>y</w:t>
      </w:r>
      <w:r w:rsidRPr="004E62C0">
        <w:t xml:space="preserve"> č. 2, odst. 2.0.1. </w:t>
      </w:r>
      <w:proofErr w:type="spellStart"/>
      <w:r w:rsidRPr="004E62C0">
        <w:t>vyhl</w:t>
      </w:r>
      <w:proofErr w:type="spellEnd"/>
      <w:r w:rsidRPr="004E62C0">
        <w:t>. č. 398/2009 Sb.)</w:t>
      </w:r>
      <w:r w:rsidR="00732599">
        <w:t>.</w:t>
      </w:r>
    </w:p>
    <w:p w14:paraId="231A65FE" w14:textId="77777777" w:rsidR="00E87C70" w:rsidRDefault="00E87C70" w:rsidP="00E87C70">
      <w:r>
        <w:t>Délka přechodu pro chodce navrženého na vedlejší větvi v křižovatce silnice III/0083 v km 1,430 je v ose 8,2 m, což je více než vyhláškou povolených 6,5 m včetně 1m rozšíření.</w:t>
      </w:r>
    </w:p>
    <w:p w14:paraId="6F354022" w14:textId="77777777" w:rsidR="00E87C70" w:rsidRDefault="00E87C70" w:rsidP="00E87C70">
      <w:r>
        <w:t>Nároží křižovatky je tvarováno s ohledem na průjezd kombajnu a jeho vlečné křivky. Odsazení přechodu od přímého průchodu je navrženo o cca 4 m a jeho další posun pro snížení délky přechodu by byl v rozporu s odst. 10.1.3.1.8 ČSN 73 6110.</w:t>
      </w:r>
    </w:p>
    <w:p w14:paraId="3D0C9F5D" w14:textId="77777777" w:rsidR="00E87C70" w:rsidRPr="00E87C70" w:rsidRDefault="00E87C70" w:rsidP="00E87C70">
      <w:pPr>
        <w:rPr>
          <w:b/>
          <w:bCs/>
        </w:rPr>
      </w:pPr>
      <w:r w:rsidRPr="00E87C70">
        <w:rPr>
          <w:b/>
          <w:bCs/>
        </w:rPr>
        <w:t>Výjimka udělena</w:t>
      </w:r>
      <w:r>
        <w:rPr>
          <w:b/>
          <w:bCs/>
        </w:rPr>
        <w:t xml:space="preserve"> ve společném povolení stavby</w:t>
      </w:r>
      <w:r w:rsidRPr="00E87C70">
        <w:rPr>
          <w:b/>
          <w:bCs/>
        </w:rPr>
        <w:t>.</w:t>
      </w:r>
    </w:p>
    <w:p w14:paraId="24922C6F" w14:textId="0DD43156" w:rsidR="00192043" w:rsidRDefault="00450E73" w:rsidP="00192043">
      <w:pPr>
        <w:pStyle w:val="Nadpis4"/>
      </w:pPr>
      <w:r>
        <w:lastRenderedPageBreak/>
        <w:t xml:space="preserve">SO113 </w:t>
      </w:r>
      <w:r w:rsidR="00192043">
        <w:t>Parkovací stání ve staničení km 1,400</w:t>
      </w:r>
    </w:p>
    <w:p w14:paraId="16BF5BEB" w14:textId="77777777" w:rsidR="00213B78" w:rsidRPr="00213B78" w:rsidRDefault="00213B78" w:rsidP="00213B78">
      <w:r>
        <w:t>Parkovací stání před sjezdy k rodinným domům jsou navržena ve skupinách v celkovém počtu 7 parkovacích stání. Šířka každého stání je 2,4 m, což umožňuje vystoupení vedle pevné překážky, která je tvořena zárubní palisádovou zídkou výšky 1,3 m.</w:t>
      </w:r>
    </w:p>
    <w:p w14:paraId="463605AF" w14:textId="2D969870" w:rsidR="00192043" w:rsidRDefault="00450E73" w:rsidP="00192043">
      <w:pPr>
        <w:pStyle w:val="Nadpis4"/>
      </w:pPr>
      <w:r>
        <w:t xml:space="preserve">SO114 </w:t>
      </w:r>
      <w:r w:rsidR="00192043">
        <w:t>Parkovací stání ve staničení km 1,650</w:t>
      </w:r>
    </w:p>
    <w:p w14:paraId="2184F713" w14:textId="112F335D" w:rsidR="0022347C" w:rsidRPr="0022347C" w:rsidRDefault="0022347C" w:rsidP="0022347C">
      <w:r>
        <w:t xml:space="preserve">Na konci obce Sedlec je navržena skupina parkovacích stání z nichž </w:t>
      </w:r>
      <w:r w:rsidR="009F2973">
        <w:t xml:space="preserve">5 (z toho jedno pro vozidlo přepravující osobu těžce zdravotně postiženou) </w:t>
      </w:r>
      <w:r>
        <w:t xml:space="preserve">přiléhají k vozovce průtahu III/0083 a </w:t>
      </w:r>
      <w:r w:rsidR="00213B78">
        <w:t xml:space="preserve">další </w:t>
      </w:r>
      <w:r w:rsidR="009F2973">
        <w:t>2</w:t>
      </w:r>
      <w:r w:rsidR="00213B78">
        <w:t xml:space="preserve"> jsou umístěna </w:t>
      </w:r>
      <w:r w:rsidR="009F2973">
        <w:t>n</w:t>
      </w:r>
      <w:r w:rsidR="00213B78">
        <w:t>e vedlejší komunikaci tak, aby nebránila rozhledovým poměrům v křižovatce. Šířka parkovacích stání je 2,0 m.</w:t>
      </w:r>
    </w:p>
    <w:p w14:paraId="050747FB" w14:textId="7C73C72B" w:rsidR="00192043" w:rsidRDefault="00450E73" w:rsidP="00192043">
      <w:pPr>
        <w:pStyle w:val="Nadpis4"/>
      </w:pPr>
      <w:r>
        <w:t xml:space="preserve">SO115 </w:t>
      </w:r>
      <w:r w:rsidR="00192043">
        <w:t>Autobusová zastávka zálivová</w:t>
      </w:r>
    </w:p>
    <w:p w14:paraId="036124E1" w14:textId="07333563" w:rsidR="00276868" w:rsidRDefault="0022347C" w:rsidP="00276868">
      <w:r>
        <w:t xml:space="preserve">Délka nástupní hrany je navržena </w:t>
      </w:r>
      <w:proofErr w:type="gramStart"/>
      <w:r>
        <w:t>20m</w:t>
      </w:r>
      <w:proofErr w:type="gramEnd"/>
      <w:r>
        <w:t xml:space="preserve"> </w:t>
      </w:r>
      <w:r w:rsidR="00450E73">
        <w:t>s</w:t>
      </w:r>
      <w:r>
        <w:t xml:space="preserve"> vjezdovým a výjezdovým klínem </w:t>
      </w:r>
      <w:r w:rsidR="00450E73">
        <w:t>2</w:t>
      </w:r>
      <w:r>
        <w:t>5 a 1</w:t>
      </w:r>
      <w:r w:rsidR="00450E73">
        <w:t>5</w:t>
      </w:r>
      <w:r>
        <w:t xml:space="preserve"> m. Šířka </w:t>
      </w:r>
      <w:r w:rsidR="00450E73">
        <w:t xml:space="preserve">zálivu </w:t>
      </w:r>
      <w:r>
        <w:t>zastávky je 3,0 m a navazuje na ní nástupní plocha šířky 2,</w:t>
      </w:r>
      <w:r w:rsidR="00450E73">
        <w:t>2</w:t>
      </w:r>
      <w:r>
        <w:t xml:space="preserve"> m. Autobusová zastávka je zpřístupněna přechodem pro chodce umístěným tak, aby nezasahoval ani do rozhledových poměrů ani do přilehlého sjezdu. Nástupní plocha bude napojena na stávající dlážděnou plochu, kde bude vytvořen sjezd pro vytvoření přístupu na zatravněnou plochu. Sjezd bude realizován přes sklopenou obrubu.</w:t>
      </w:r>
    </w:p>
    <w:p w14:paraId="1E203CDB" w14:textId="2BE9C6AE" w:rsidR="00450E73" w:rsidRPr="00E87C70" w:rsidRDefault="00450E73" w:rsidP="00E87C70">
      <w:pPr>
        <w:rPr>
          <w:u w:val="single"/>
        </w:rPr>
      </w:pPr>
      <w:r w:rsidRPr="00E87C70">
        <w:rPr>
          <w:u w:val="single"/>
        </w:rPr>
        <w:t>Výjimkové řešení</w:t>
      </w:r>
      <w:r w:rsidR="00E87C70" w:rsidRPr="00E87C70">
        <w:rPr>
          <w:u w:val="single"/>
        </w:rPr>
        <w:t xml:space="preserve"> z</w:t>
      </w:r>
      <w:r w:rsidRPr="00E87C70">
        <w:rPr>
          <w:u w:val="single"/>
        </w:rPr>
        <w:t xml:space="preserve"> </w:t>
      </w:r>
      <w:r w:rsidR="00E87C70">
        <w:rPr>
          <w:u w:val="single"/>
        </w:rPr>
        <w:t>v</w:t>
      </w:r>
      <w:r w:rsidRPr="00E87C70">
        <w:rPr>
          <w:u w:val="single"/>
        </w:rPr>
        <w:t>ýšk</w:t>
      </w:r>
      <w:r w:rsidR="00E87C70" w:rsidRPr="00E87C70">
        <w:rPr>
          <w:u w:val="single"/>
        </w:rPr>
        <w:t>y</w:t>
      </w:r>
      <w:r w:rsidRPr="00E87C70">
        <w:rPr>
          <w:u w:val="single"/>
        </w:rPr>
        <w:t xml:space="preserve"> nástupní hrany zastávky v km 0,9 sil. III/0084</w:t>
      </w:r>
    </w:p>
    <w:p w14:paraId="55CB4E56" w14:textId="5C130699" w:rsidR="00450E73" w:rsidRDefault="00450E73" w:rsidP="00E87C70">
      <w:pPr>
        <w:rPr>
          <w:b/>
          <w:bCs/>
        </w:rPr>
      </w:pPr>
      <w:r w:rsidRPr="004E62C0">
        <w:t>(</w:t>
      </w:r>
      <w:r w:rsidR="00E21EF7">
        <w:t xml:space="preserve">dle </w:t>
      </w:r>
      <w:r w:rsidRPr="004E62C0">
        <w:t>příloh</w:t>
      </w:r>
      <w:r w:rsidR="00E21EF7">
        <w:t>y</w:t>
      </w:r>
      <w:r w:rsidRPr="004E62C0">
        <w:t xml:space="preserve"> č. 2, odst. 3.1. vyhl. č. 398/2009 Sb.)</w:t>
      </w:r>
    </w:p>
    <w:p w14:paraId="12F33F2E" w14:textId="73891C98" w:rsidR="00450E73" w:rsidRDefault="00450E73" w:rsidP="00450E73">
      <w:r w:rsidRPr="004E62C0">
        <w:t>Stávající</w:t>
      </w:r>
      <w:r>
        <w:t xml:space="preserve"> zastávka v jízdním pruhu směrem do obce Sedlec je nově umísťována do zálivu, který je oproti původní zastávce posunut s ohledem na rozhledové poměry. Posunutá nástupní hrana je navržena z bezbariérového obrubníku s výškou nášlapu + 16 cm.</w:t>
      </w:r>
    </w:p>
    <w:p w14:paraId="50309E65" w14:textId="4277CC37" w:rsidR="00450E73" w:rsidRDefault="00450E73" w:rsidP="00450E73">
      <w:r>
        <w:t xml:space="preserve">Výška nášlapu je volena v souladu s vyjádřením </w:t>
      </w:r>
      <w:proofErr w:type="gramStart"/>
      <w:r>
        <w:t>dopravce - ROPID</w:t>
      </w:r>
      <w:proofErr w:type="gramEnd"/>
      <w:r>
        <w:t xml:space="preserve"> z 04.11.2019, který požaduje výšku nášlapu + 16 cm s ohledem na používané typy autobusů. Dopravce tedy požaduje, aby bylo možné nástupní hranu přesáhnout čelní částí autobusu při zajetí do zálivové zastávky.</w:t>
      </w:r>
    </w:p>
    <w:p w14:paraId="08E23B64" w14:textId="5D18A593" w:rsidR="00E87C70" w:rsidRPr="00E87C70" w:rsidRDefault="00E87C70" w:rsidP="00450E73">
      <w:pPr>
        <w:rPr>
          <w:b/>
          <w:bCs/>
        </w:rPr>
      </w:pPr>
      <w:r w:rsidRPr="00E87C70">
        <w:rPr>
          <w:b/>
          <w:bCs/>
        </w:rPr>
        <w:t>Výjimka udělena</w:t>
      </w:r>
      <w:r>
        <w:rPr>
          <w:b/>
          <w:bCs/>
        </w:rPr>
        <w:t xml:space="preserve"> ve společném povolení stavby</w:t>
      </w:r>
      <w:r w:rsidRPr="00E87C70">
        <w:rPr>
          <w:b/>
          <w:bCs/>
        </w:rPr>
        <w:t>.</w:t>
      </w:r>
    </w:p>
    <w:p w14:paraId="40D08429" w14:textId="77777777" w:rsidR="004E05E1" w:rsidRPr="00D835EE" w:rsidRDefault="004E05E1" w:rsidP="00AE28B0">
      <w:pPr>
        <w:pStyle w:val="Nadpis3"/>
      </w:pPr>
      <w:r w:rsidRPr="00D835EE">
        <w:t>Výškové řešení</w:t>
      </w:r>
    </w:p>
    <w:p w14:paraId="1A6AEA1F" w14:textId="77777777" w:rsidR="00192043" w:rsidRDefault="00192043" w:rsidP="004E05E1">
      <w:r>
        <w:t>Výškové řešení chodníků, parkovacích pruhů a autobusového zálivu vychází z rekonstruované vozovky a jejího podélného sklonu.</w:t>
      </w:r>
    </w:p>
    <w:p w14:paraId="12A456D8" w14:textId="77777777" w:rsidR="004E05E1" w:rsidRDefault="004E05E1" w:rsidP="004E05E1">
      <w:r w:rsidRPr="00D835EE">
        <w:t xml:space="preserve">Základní příčný sklon </w:t>
      </w:r>
      <w:r w:rsidR="00192043">
        <w:t>je 2,0 % pro chodníky a parkovací pruhy. Autobusový záliv bude mít příčný sklon 2,5 %.</w:t>
      </w:r>
    </w:p>
    <w:p w14:paraId="45A45D0F" w14:textId="3FD59404" w:rsidR="00192043" w:rsidRPr="00D835EE" w:rsidRDefault="00192043" w:rsidP="004E05E1">
      <w:r>
        <w:t>Výška nášlapu silniční obruby bude + 1</w:t>
      </w:r>
      <w:r w:rsidR="00E21EF7">
        <w:t>2</w:t>
      </w:r>
      <w:r>
        <w:t xml:space="preserve"> cm. V místě přechodů pro chodce bude obruba snížena na + 2 cm a v místě sjezdů bude mít obruba </w:t>
      </w:r>
      <w:r w:rsidR="00E21EF7">
        <w:t xml:space="preserve">snížený </w:t>
      </w:r>
      <w:r>
        <w:t xml:space="preserve">nášlap + </w:t>
      </w:r>
      <w:r w:rsidR="00E21EF7">
        <w:t>2</w:t>
      </w:r>
      <w:r>
        <w:t xml:space="preserve"> cm</w:t>
      </w:r>
      <w:r w:rsidR="00E21EF7">
        <w:t>, nebo bude řešena sklopenou obrubou</w:t>
      </w:r>
      <w:r>
        <w:t>. Výška nástupní hrany je +</w:t>
      </w:r>
      <w:r w:rsidR="00E21EF7">
        <w:t>16</w:t>
      </w:r>
      <w:r>
        <w:t xml:space="preserve"> cm </w:t>
      </w:r>
      <w:r w:rsidR="00E21EF7">
        <w:t>dle požadavku</w:t>
      </w:r>
      <w:r>
        <w:t xml:space="preserve"> dopravce.</w:t>
      </w:r>
    </w:p>
    <w:p w14:paraId="4D92D1F4" w14:textId="77777777" w:rsidR="006955FE" w:rsidRPr="00665C5B" w:rsidRDefault="006955FE" w:rsidP="00AE28B0">
      <w:pPr>
        <w:pStyle w:val="Nadpis3"/>
      </w:pPr>
      <w:r w:rsidRPr="00665C5B">
        <w:t>Vytýčení</w:t>
      </w:r>
    </w:p>
    <w:p w14:paraId="148D5EC0" w14:textId="2075569C" w:rsidR="006955FE" w:rsidRDefault="006955FE" w:rsidP="006955FE">
      <w:r w:rsidRPr="00665C5B">
        <w:t>Šířkové uspořádání je dále dáno orientačním kótováním a charakteristickými řezy.</w:t>
      </w:r>
      <w:r w:rsidR="00192043">
        <w:t xml:space="preserve"> Detailní vytyčení bude provedeno v navazujícím stupni.</w:t>
      </w:r>
    </w:p>
    <w:p w14:paraId="50885226" w14:textId="77777777" w:rsidR="00B642F9" w:rsidRPr="00665C5B" w:rsidRDefault="00B642F9" w:rsidP="006955FE"/>
    <w:p w14:paraId="0E78AED0" w14:textId="77777777" w:rsidR="00FE7F82" w:rsidRPr="007E114D" w:rsidRDefault="007E114D" w:rsidP="00AE28B0">
      <w:pPr>
        <w:pStyle w:val="Nadpis2"/>
      </w:pPr>
      <w:r w:rsidRPr="007E114D">
        <w:lastRenderedPageBreak/>
        <w:t>Vyhodnocení průzkumů a podkladů</w:t>
      </w:r>
    </w:p>
    <w:p w14:paraId="46D72AD8" w14:textId="77777777" w:rsidR="007E114D" w:rsidRPr="007E114D" w:rsidRDefault="007E114D" w:rsidP="007E114D">
      <w:r w:rsidRPr="007E114D">
        <w:t>Při zpracování dokumentace byly použity následující podklady:</w:t>
      </w:r>
    </w:p>
    <w:p w14:paraId="47936CAC" w14:textId="77777777" w:rsidR="0028477B" w:rsidRPr="007E114D" w:rsidRDefault="0028477B" w:rsidP="0028477B">
      <w:pPr>
        <w:pStyle w:val="Podnadpis"/>
      </w:pPr>
      <w:r w:rsidRPr="007E114D">
        <w:t>Smlouva o dílo na zpracování projektové dokumentace a inženýrskou činnost,</w:t>
      </w:r>
    </w:p>
    <w:p w14:paraId="7DBCD1E8" w14:textId="77777777" w:rsidR="0028477B" w:rsidRPr="007E114D" w:rsidRDefault="0028477B" w:rsidP="0028477B">
      <w:pPr>
        <w:pStyle w:val="Podnadpis"/>
      </w:pPr>
      <w:r w:rsidRPr="007E114D">
        <w:t xml:space="preserve">zaměření současného stavu (polohopis a výškopis) v digitální podobě v souřadnicích JTSK a výškovém systému </w:t>
      </w:r>
      <w:proofErr w:type="spellStart"/>
      <w:r w:rsidRPr="007E114D">
        <w:t>Bpv</w:t>
      </w:r>
      <w:proofErr w:type="spellEnd"/>
      <w:r w:rsidRPr="007E114D">
        <w:t xml:space="preserve">, včetně zákresu pozemkových hranic, </w:t>
      </w:r>
    </w:p>
    <w:p w14:paraId="4FCD9FCD" w14:textId="77777777" w:rsidR="0028477B" w:rsidRPr="007E114D" w:rsidRDefault="0028477B" w:rsidP="0028477B">
      <w:pPr>
        <w:pStyle w:val="Podnadpis"/>
      </w:pPr>
      <w:r w:rsidRPr="007E114D">
        <w:t>orientační zákres stávajících inženýrských sítí dle podkladů příslušných správců,</w:t>
      </w:r>
    </w:p>
    <w:p w14:paraId="1E785251" w14:textId="77777777" w:rsidR="0028477B" w:rsidRPr="007E114D" w:rsidRDefault="003A070A" w:rsidP="0028477B">
      <w:pPr>
        <w:pStyle w:val="Podnadpis"/>
      </w:pPr>
      <w:r w:rsidRPr="007E114D">
        <w:t>d</w:t>
      </w:r>
      <w:r w:rsidR="0028477B" w:rsidRPr="007E114D">
        <w:t>iagnostika vozovky a návrh opravy</w:t>
      </w:r>
      <w:r w:rsidRPr="007E114D">
        <w:t>,</w:t>
      </w:r>
    </w:p>
    <w:p w14:paraId="08FAB4E9" w14:textId="77777777" w:rsidR="003A070A" w:rsidRPr="00213B78" w:rsidRDefault="003A070A" w:rsidP="0028477B">
      <w:pPr>
        <w:pStyle w:val="Podnadpis"/>
      </w:pPr>
      <w:r w:rsidRPr="007E114D">
        <w:t xml:space="preserve">orientační </w:t>
      </w:r>
      <w:r w:rsidRPr="00213B78">
        <w:t>inženýrsko-geologický průzkum,</w:t>
      </w:r>
    </w:p>
    <w:p w14:paraId="14FB0D10" w14:textId="77777777" w:rsidR="0028477B" w:rsidRPr="00213B78" w:rsidRDefault="0028477B" w:rsidP="0028477B">
      <w:pPr>
        <w:pStyle w:val="Podnadpis"/>
      </w:pPr>
      <w:r w:rsidRPr="00213B78">
        <w:t>vyjádření a stanoviska získaná v průběhu projednání dokumentace,</w:t>
      </w:r>
    </w:p>
    <w:p w14:paraId="7E30DE0C" w14:textId="77777777" w:rsidR="0028477B" w:rsidRPr="00213B78" w:rsidRDefault="0028477B" w:rsidP="0028477B">
      <w:pPr>
        <w:pStyle w:val="Podnadpis"/>
      </w:pPr>
      <w:r w:rsidRPr="00213B78">
        <w:t>vlastní průzkum a fotodokumentace projektanta,</w:t>
      </w:r>
    </w:p>
    <w:p w14:paraId="33C37E40" w14:textId="77777777" w:rsidR="0028477B" w:rsidRPr="00213B78" w:rsidRDefault="0028477B" w:rsidP="0028477B">
      <w:pPr>
        <w:pStyle w:val="Podnadpis"/>
      </w:pPr>
      <w:r w:rsidRPr="00213B78">
        <w:t>závěry konzultací a připomínek z uskutečněných jednání v průběhu zpracování dokumentace, vyjádření dotčených orgánů státní správy a jednotlivých správců inženýrských sítí.</w:t>
      </w:r>
    </w:p>
    <w:p w14:paraId="6DCF3BE2" w14:textId="77777777" w:rsidR="00FE7F82" w:rsidRPr="00213B78" w:rsidRDefault="006955FE" w:rsidP="00AE28B0">
      <w:pPr>
        <w:pStyle w:val="Nadpis2"/>
      </w:pPr>
      <w:r w:rsidRPr="00213B78">
        <w:t>Vztahy pozemní komunikace k ostatním objektům stavby</w:t>
      </w:r>
    </w:p>
    <w:p w14:paraId="423936C0" w14:textId="77777777" w:rsidR="004E05E1" w:rsidRPr="00213B78" w:rsidRDefault="00213B78" w:rsidP="004E05E1">
      <w:r w:rsidRPr="00213B78">
        <w:rPr>
          <w:rFonts w:eastAsiaTheme="minorHAnsi"/>
          <w:lang w:eastAsia="en-US"/>
        </w:rPr>
        <w:t>Netýká se.</w:t>
      </w:r>
    </w:p>
    <w:p w14:paraId="27F64216" w14:textId="77777777" w:rsidR="0028477B" w:rsidRPr="00213B78" w:rsidRDefault="007E114D" w:rsidP="00AE28B0">
      <w:pPr>
        <w:pStyle w:val="Nadpis2"/>
      </w:pPr>
      <w:r w:rsidRPr="00213B78">
        <w:t>Návrh zpevněných ploch</w:t>
      </w:r>
    </w:p>
    <w:p w14:paraId="2D5213C5" w14:textId="77777777" w:rsidR="00FD206B" w:rsidRPr="00213B78" w:rsidRDefault="00FD206B" w:rsidP="00696324">
      <w:pPr>
        <w:rPr>
          <w:noProof/>
        </w:rPr>
      </w:pPr>
      <w:r w:rsidRPr="00213B78">
        <w:rPr>
          <w:noProof/>
        </w:rPr>
        <w:t>Návrh opravy vozovky silnic je proveden dle zpracované diagnostiky a dále upřesněn</w:t>
      </w:r>
      <w:r w:rsidR="005A585D" w:rsidRPr="00213B78">
        <w:rPr>
          <w:noProof/>
        </w:rPr>
        <w:t xml:space="preserve"> na základě projektovaných skutečností</w:t>
      </w:r>
      <w:r w:rsidRPr="00213B78">
        <w:rPr>
          <w:noProof/>
        </w:rPr>
        <w:t>.</w:t>
      </w:r>
    </w:p>
    <w:p w14:paraId="40CD34DF" w14:textId="77777777" w:rsidR="00FD206B" w:rsidRPr="00213B78" w:rsidRDefault="00FD206B" w:rsidP="00696324">
      <w:r w:rsidRPr="00213B78">
        <w:t xml:space="preserve">Konstrukce nových zpevněných ploch vozovek jsou navrženy v souladu s technickými podmínkami TP170 „Navrhování vozovek pozemních komunikací”, schválenými MD </w:t>
      </w:r>
      <w:proofErr w:type="gramStart"/>
      <w:r w:rsidRPr="00213B78">
        <w:t>ČR - OPK</w:t>
      </w:r>
      <w:proofErr w:type="gramEnd"/>
      <w:r w:rsidRPr="00213B78">
        <w:t xml:space="preserve"> pod č.j. 517/04-120-RS/1, včetně Dodatku TP170 schváleného MD ČR - OSI pod č.j. 682/10-910-IPK/1 s účinností od 1.9.2010, za předpokladu dodržení standardních návrhových podmínek. Tyto podmínky zejména únosnost zemní pláně, </w:t>
      </w:r>
      <w:proofErr w:type="spellStart"/>
      <w:r w:rsidRPr="00213B78">
        <w:t>namrzavost</w:t>
      </w:r>
      <w:proofErr w:type="spellEnd"/>
      <w:r w:rsidRPr="00213B78">
        <w:t>, vodní režim a další je potřeba ověřit na místě samém příslušnými zkouškami.</w:t>
      </w:r>
    </w:p>
    <w:p w14:paraId="1B7233B8" w14:textId="77777777" w:rsidR="00FD206B" w:rsidRPr="00213B78" w:rsidRDefault="00FD206B" w:rsidP="00696324">
      <w:r w:rsidRPr="00213B78">
        <w:t>Před pokládkou jednotlivých vrstev je třeba, aby povrch podkladní konstrukce byl čistý,</w:t>
      </w:r>
      <w:r w:rsidR="005A585D" w:rsidRPr="00213B78">
        <w:t xml:space="preserve"> rovný,</w:t>
      </w:r>
      <w:r w:rsidRPr="00213B78">
        <w:t xml:space="preserve"> </w:t>
      </w:r>
      <w:r w:rsidR="005A585D" w:rsidRPr="00213B78">
        <w:t xml:space="preserve">ničím neporušený, </w:t>
      </w:r>
      <w:r w:rsidRPr="00213B78">
        <w:t>suchý, zbavený prachu a všech mechanických nečistot. Vnější svislá pracovní spára musí být před pokládkou vrstev</w:t>
      </w:r>
      <w:r w:rsidR="005A585D" w:rsidRPr="00213B78">
        <w:t xml:space="preserve"> z asfaltové směsi</w:t>
      </w:r>
      <w:r w:rsidRPr="00213B78">
        <w:t xml:space="preserve"> opatřena vhodnou zálivkovou, aby došlo k dokonalému spojení nové konstrukce se stávající vozovkou. Napojení konstrukčních vrstev bude provedeno ve spáře s odstupňováním jednotlivých konstrukčních vrstev, spára bude následně proříznuta a zalita modifikovanou asfaltovou zálivkou dle TP 115. </w:t>
      </w:r>
      <w:r w:rsidRPr="00213B78">
        <w:rPr>
          <w:bCs/>
        </w:rPr>
        <w:t xml:space="preserve">Při provádění konstrukcí je nutné zajistit také kvalitní vodorovné spojení jednotlivých konstrukčních </w:t>
      </w:r>
      <w:proofErr w:type="gramStart"/>
      <w:r w:rsidRPr="00213B78">
        <w:rPr>
          <w:bCs/>
        </w:rPr>
        <w:t>vrstev - použít</w:t>
      </w:r>
      <w:proofErr w:type="gramEnd"/>
      <w:r w:rsidRPr="00213B78">
        <w:rPr>
          <w:bCs/>
        </w:rPr>
        <w:t xml:space="preserve"> spojovací postřiky a nátěry z </w:t>
      </w:r>
      <w:r w:rsidR="005A585D" w:rsidRPr="00213B78">
        <w:rPr>
          <w:bCs/>
        </w:rPr>
        <w:t>asfaltové</w:t>
      </w:r>
      <w:r w:rsidRPr="00213B78">
        <w:rPr>
          <w:bCs/>
        </w:rPr>
        <w:t xml:space="preserve"> emulze v dostatečném množství a kvalitě v souladu s</w:t>
      </w:r>
      <w:r w:rsidR="005A585D" w:rsidRPr="00213B78">
        <w:rPr>
          <w:bCs/>
        </w:rPr>
        <w:t> </w:t>
      </w:r>
      <w:r w:rsidRPr="00213B78">
        <w:rPr>
          <w:bCs/>
        </w:rPr>
        <w:t>ČSN</w:t>
      </w:r>
      <w:r w:rsidR="005A585D" w:rsidRPr="00213B78">
        <w:rPr>
          <w:bCs/>
        </w:rPr>
        <w:t> </w:t>
      </w:r>
      <w:r w:rsidRPr="00213B78">
        <w:rPr>
          <w:bCs/>
        </w:rPr>
        <w:t>73</w:t>
      </w:r>
      <w:r w:rsidR="005A585D" w:rsidRPr="00213B78">
        <w:rPr>
          <w:bCs/>
        </w:rPr>
        <w:t> </w:t>
      </w:r>
      <w:r w:rsidRPr="00213B78">
        <w:rPr>
          <w:bCs/>
        </w:rPr>
        <w:t>6129 Stavba vozovek – Postřikové technologie.</w:t>
      </w:r>
      <w:r w:rsidRPr="00213B78">
        <w:t xml:space="preserve"> </w:t>
      </w:r>
    </w:p>
    <w:p w14:paraId="0736D21E" w14:textId="77777777" w:rsidR="00FD206B" w:rsidRPr="00213B78" w:rsidRDefault="00FD206B" w:rsidP="00696324">
      <w:r w:rsidRPr="00213B78">
        <w:t xml:space="preserve">Veškerý materiál použitý do díla musí odpovídat příslušným ustanovením ČSN a TP. Pro hutněné asfaltové vrstvy ČSN 73 6121 a ČSN EN 13108, cementový beton 73 6123-1, </w:t>
      </w:r>
      <w:r w:rsidRPr="00213B78">
        <w:lastRenderedPageBreak/>
        <w:t>podkladový beton 73 6124-1, štěrkové podsypy ČSN EN 13285, ČSN 73 6126-1 a recyklované vrstvy dle TP 208 a dlažby ČSN 73 6131.</w:t>
      </w:r>
    </w:p>
    <w:p w14:paraId="5D278C2F" w14:textId="77777777" w:rsidR="00FD206B" w:rsidRPr="00213B78" w:rsidRDefault="00FD206B" w:rsidP="00696324">
      <w:r w:rsidRPr="00213B78">
        <w:t xml:space="preserve">Doplnění vrstev vozovky v místech ubourané části konstrukce vozovky z důvodu napojení nové konstrukce bude provedeno ve spáře s odstupňováním jednotlivých konstrukčních vrstev. </w:t>
      </w:r>
    </w:p>
    <w:p w14:paraId="5139C542" w14:textId="77777777" w:rsidR="00D57A83" w:rsidRPr="001C4576" w:rsidRDefault="00FD206B" w:rsidP="00665C5B">
      <w:pPr>
        <w:rPr>
          <w:noProof/>
        </w:rPr>
      </w:pPr>
      <w:r w:rsidRPr="00213B78">
        <w:t xml:space="preserve">Náležitou pozornost je třeba věnovat úpravě zemní pláně, zejména zabránit jejímu zvodnění. Z toho důvodu je důležité začít s realizací a pokládkou navržených konstrukcí zpevněných ploch v těsné návaznosti na její definitivní úpravu. Minimální hodnotu modulu přetvárnosti </w:t>
      </w:r>
      <w:r w:rsidRPr="001C4576">
        <w:t>z druhého zatěžovacího cyklu zkoušky deskou stanoví dokumentace ve smyslu TP 170. Na základě měření hodnot modulů na pláni v rámci provádění objektu musí v případě nedodržení minimálních předepsaných hodnot dodavatel v součinnosti s geologem stanovit optimální způsob sanace pláně. V případě zastižení štětového podkladu bude tento podklad v maximální míře použit, sanace bude provedena pouze okolo štětu.</w:t>
      </w:r>
      <w:r w:rsidR="00695388" w:rsidRPr="001C4576">
        <w:rPr>
          <w:noProof/>
        </w:rPr>
        <w:t xml:space="preserve"> </w:t>
      </w:r>
    </w:p>
    <w:p w14:paraId="30515B2E" w14:textId="3D56818E" w:rsidR="00695388" w:rsidRDefault="001C4576" w:rsidP="00696324">
      <w:pPr>
        <w:rPr>
          <w:noProof/>
        </w:rPr>
      </w:pPr>
      <w:r w:rsidRPr="001C4576">
        <w:rPr>
          <w:noProof/>
        </w:rPr>
        <w:t xml:space="preserve">Chodník, sjezdy a parkovací stání </w:t>
      </w:r>
      <w:r w:rsidR="00695388" w:rsidRPr="001C4576">
        <w:rPr>
          <w:noProof/>
        </w:rPr>
        <w:t>bud</w:t>
      </w:r>
      <w:r w:rsidR="001B55DE">
        <w:rPr>
          <w:noProof/>
        </w:rPr>
        <w:t>ou</w:t>
      </w:r>
      <w:r w:rsidR="00695388" w:rsidRPr="001C4576">
        <w:rPr>
          <w:noProof/>
        </w:rPr>
        <w:t xml:space="preserve"> proveden</w:t>
      </w:r>
      <w:r w:rsidR="001B55DE">
        <w:rPr>
          <w:noProof/>
        </w:rPr>
        <w:t>y</w:t>
      </w:r>
      <w:r w:rsidR="00695388" w:rsidRPr="001C4576">
        <w:rPr>
          <w:noProof/>
        </w:rPr>
        <w:t xml:space="preserve"> v následujícím konstrukčním uspořádání:</w:t>
      </w:r>
    </w:p>
    <w:p w14:paraId="3C23C442" w14:textId="77777777" w:rsidR="00C05FF4" w:rsidRPr="007D0EF8" w:rsidRDefault="00C05FF4" w:rsidP="00BA0577">
      <w:pPr>
        <w:pStyle w:val="KCE0"/>
      </w:pPr>
      <w:r w:rsidRPr="00BA0577">
        <w:t>Chodník</w:t>
      </w:r>
      <w:r>
        <w:t xml:space="preserve"> s dlážděným krytem (D2-D-1, TDZ CH, P II):</w:t>
      </w:r>
    </w:p>
    <w:p w14:paraId="432CFBEE" w14:textId="4AB138E7" w:rsidR="00C05FF4" w:rsidRPr="007D0EF8" w:rsidRDefault="00C05FF4" w:rsidP="00C05FF4">
      <w:pPr>
        <w:pStyle w:val="kce"/>
        <w:tabs>
          <w:tab w:val="clear" w:pos="4395"/>
          <w:tab w:val="clear" w:pos="6804"/>
          <w:tab w:val="clear" w:pos="8789"/>
          <w:tab w:val="left" w:pos="5245"/>
          <w:tab w:val="right" w:pos="7797"/>
          <w:tab w:val="right" w:pos="9072"/>
        </w:tabs>
      </w:pPr>
      <w:r>
        <w:t>betonová dlažba</w:t>
      </w:r>
      <w:r w:rsidR="00AA0B8E">
        <w:t xml:space="preserve"> (šedá)</w:t>
      </w:r>
      <w:r w:rsidRPr="007D0EF8">
        <w:tab/>
        <w:t>DL</w:t>
      </w:r>
      <w:r w:rsidRPr="007D0EF8">
        <w:tab/>
      </w:r>
      <w:r>
        <w:t>6</w:t>
      </w:r>
      <w:r w:rsidRPr="007D0EF8">
        <w:t>0 mm</w:t>
      </w:r>
    </w:p>
    <w:p w14:paraId="2FC9BF24" w14:textId="77777777" w:rsidR="00C05FF4" w:rsidRPr="007D0EF8" w:rsidRDefault="00C05FF4" w:rsidP="00C05FF4">
      <w:pPr>
        <w:pStyle w:val="kce"/>
        <w:tabs>
          <w:tab w:val="clear" w:pos="4395"/>
          <w:tab w:val="clear" w:pos="6804"/>
          <w:tab w:val="clear" w:pos="8789"/>
          <w:tab w:val="left" w:pos="5245"/>
          <w:tab w:val="right" w:pos="7797"/>
          <w:tab w:val="right" w:pos="9072"/>
        </w:tabs>
      </w:pPr>
      <w:r>
        <w:t>lože z hrubého drceného kam.</w:t>
      </w:r>
      <w:r>
        <w:tab/>
        <w:t>HDK 4/8</w:t>
      </w:r>
      <w:r>
        <w:tab/>
        <w:t>3</w:t>
      </w:r>
      <w:r w:rsidRPr="007D0EF8">
        <w:t>0 mm</w:t>
      </w:r>
      <w:r>
        <w:tab/>
        <w:t xml:space="preserve">- 70 </w:t>
      </w:r>
      <w:proofErr w:type="spellStart"/>
      <w:r>
        <w:t>MPa</w:t>
      </w:r>
      <w:proofErr w:type="spellEnd"/>
    </w:p>
    <w:p w14:paraId="69B68E35" w14:textId="77777777" w:rsidR="00C05FF4" w:rsidRPr="007D0EF8" w:rsidRDefault="00C05FF4" w:rsidP="00C05FF4">
      <w:pPr>
        <w:pStyle w:val="kce"/>
        <w:tabs>
          <w:tab w:val="clear" w:pos="4395"/>
          <w:tab w:val="clear" w:pos="6804"/>
          <w:tab w:val="clear" w:pos="8789"/>
          <w:tab w:val="left" w:pos="5245"/>
          <w:tab w:val="right" w:pos="7797"/>
          <w:tab w:val="right" w:pos="9072"/>
        </w:tabs>
      </w:pPr>
      <w:r w:rsidRPr="00D20956">
        <w:t>štěrkodrť</w:t>
      </w:r>
      <w:r>
        <w:t xml:space="preserve"> 0/63</w:t>
      </w:r>
      <w:r w:rsidRPr="00D20956">
        <w:tab/>
        <w:t>ŠD</w:t>
      </w:r>
      <w:r w:rsidRPr="002374E1">
        <w:rPr>
          <w:vertAlign w:val="subscript"/>
        </w:rPr>
        <w:t>A</w:t>
      </w:r>
      <w:r>
        <w:tab/>
        <w:t>15</w:t>
      </w:r>
      <w:r w:rsidRPr="00D20956">
        <w:t>0 mm</w:t>
      </w:r>
      <w:r>
        <w:tab/>
        <w:t xml:space="preserve">- 45 </w:t>
      </w:r>
      <w:proofErr w:type="spellStart"/>
      <w:r>
        <w:t>MPa</w:t>
      </w:r>
      <w:proofErr w:type="spellEnd"/>
    </w:p>
    <w:p w14:paraId="1B7A880F" w14:textId="77777777" w:rsidR="00C05FF4" w:rsidRDefault="00C05FF4" w:rsidP="00C05FF4">
      <w:pPr>
        <w:pStyle w:val="kce"/>
        <w:tabs>
          <w:tab w:val="clear" w:pos="4395"/>
          <w:tab w:val="clear" w:pos="6804"/>
          <w:tab w:val="clear" w:pos="8789"/>
          <w:tab w:val="left" w:pos="5245"/>
          <w:tab w:val="right" w:pos="7797"/>
          <w:tab w:val="right" w:pos="9072"/>
        </w:tabs>
        <w:rPr>
          <w:b/>
        </w:rPr>
      </w:pPr>
      <w:r w:rsidRPr="00A41397">
        <w:rPr>
          <w:b/>
        </w:rPr>
        <w:t>celkem</w:t>
      </w:r>
      <w:r w:rsidRPr="00A41397">
        <w:rPr>
          <w:b/>
        </w:rPr>
        <w:tab/>
      </w:r>
      <w:r w:rsidRPr="00A41397">
        <w:rPr>
          <w:b/>
        </w:rPr>
        <w:tab/>
        <w:t>2</w:t>
      </w:r>
      <w:r>
        <w:rPr>
          <w:b/>
        </w:rPr>
        <w:t>4</w:t>
      </w:r>
      <w:r w:rsidRPr="00A41397">
        <w:rPr>
          <w:b/>
        </w:rPr>
        <w:t>0 mm</w:t>
      </w:r>
    </w:p>
    <w:p w14:paraId="46C26424" w14:textId="77777777" w:rsidR="00BA0577" w:rsidRPr="007D0EF8" w:rsidRDefault="00BA0577" w:rsidP="00BA0577">
      <w:pPr>
        <w:pStyle w:val="KCE0"/>
      </w:pPr>
      <w:r>
        <w:t>Parkovací pruh</w:t>
      </w:r>
      <w:r w:rsidR="005843C7">
        <w:t xml:space="preserve"> / chodníkový přejezd</w:t>
      </w:r>
      <w:r>
        <w:t xml:space="preserve"> dlážděný (D2-D-1, TDZ V, P II):</w:t>
      </w:r>
    </w:p>
    <w:p w14:paraId="2A8897DD" w14:textId="3673ECA2" w:rsidR="00BA0577" w:rsidRPr="007D0EF8" w:rsidRDefault="00BA0577" w:rsidP="00BA0577">
      <w:pPr>
        <w:pStyle w:val="kce"/>
        <w:tabs>
          <w:tab w:val="clear" w:pos="4395"/>
          <w:tab w:val="clear" w:pos="6804"/>
          <w:tab w:val="clear" w:pos="8789"/>
          <w:tab w:val="left" w:pos="5245"/>
          <w:tab w:val="right" w:pos="7797"/>
          <w:tab w:val="right" w:pos="9072"/>
        </w:tabs>
      </w:pPr>
      <w:r>
        <w:t>betonová dlažba</w:t>
      </w:r>
      <w:r w:rsidR="00AA0B8E">
        <w:t xml:space="preserve"> (šedá)</w:t>
      </w:r>
      <w:r w:rsidRPr="007D0EF8">
        <w:tab/>
        <w:t>DL</w:t>
      </w:r>
      <w:r w:rsidRPr="007D0EF8">
        <w:tab/>
      </w:r>
      <w:r>
        <w:t>8</w:t>
      </w:r>
      <w:r w:rsidRPr="007D0EF8">
        <w:t>0 mm</w:t>
      </w:r>
    </w:p>
    <w:p w14:paraId="5536CA82" w14:textId="77777777" w:rsidR="00BA0577" w:rsidRPr="007D0EF8" w:rsidRDefault="00BA0577" w:rsidP="00BA0577">
      <w:pPr>
        <w:pStyle w:val="kce"/>
        <w:tabs>
          <w:tab w:val="clear" w:pos="4395"/>
          <w:tab w:val="clear" w:pos="6804"/>
          <w:tab w:val="clear" w:pos="8789"/>
          <w:tab w:val="left" w:pos="5245"/>
          <w:tab w:val="right" w:pos="7797"/>
          <w:tab w:val="right" w:pos="9072"/>
        </w:tabs>
      </w:pPr>
      <w:r>
        <w:t>lože z hrubého drceného kam.</w:t>
      </w:r>
      <w:r>
        <w:tab/>
        <w:t>HDK 4/8</w:t>
      </w:r>
      <w:r>
        <w:tab/>
        <w:t>4</w:t>
      </w:r>
      <w:r w:rsidRPr="007D0EF8">
        <w:t>0 mm</w:t>
      </w:r>
      <w:r>
        <w:tab/>
        <w:t xml:space="preserve">- 100 </w:t>
      </w:r>
      <w:proofErr w:type="spellStart"/>
      <w:r>
        <w:t>MPa</w:t>
      </w:r>
      <w:proofErr w:type="spellEnd"/>
    </w:p>
    <w:p w14:paraId="3203B32C" w14:textId="77777777" w:rsidR="00BA0577" w:rsidRDefault="00BA0577" w:rsidP="00BA0577">
      <w:pPr>
        <w:pStyle w:val="kce"/>
        <w:tabs>
          <w:tab w:val="clear" w:pos="4395"/>
          <w:tab w:val="clear" w:pos="6804"/>
          <w:tab w:val="clear" w:pos="8789"/>
          <w:tab w:val="left" w:pos="5245"/>
          <w:tab w:val="right" w:pos="7797"/>
          <w:tab w:val="right" w:pos="9072"/>
        </w:tabs>
      </w:pPr>
      <w:r w:rsidRPr="00D20956">
        <w:t>štěrkodrť</w:t>
      </w:r>
      <w:r>
        <w:t xml:space="preserve"> 0/63</w:t>
      </w:r>
      <w:r w:rsidRPr="00D20956">
        <w:tab/>
        <w:t>ŠD</w:t>
      </w:r>
      <w:r w:rsidRPr="002374E1">
        <w:rPr>
          <w:vertAlign w:val="subscript"/>
        </w:rPr>
        <w:t>A</w:t>
      </w:r>
      <w:r>
        <w:tab/>
        <w:t>15</w:t>
      </w:r>
      <w:r w:rsidRPr="00D20956">
        <w:t>0 mm</w:t>
      </w:r>
      <w:r>
        <w:tab/>
        <w:t xml:space="preserve">- 70 </w:t>
      </w:r>
      <w:proofErr w:type="spellStart"/>
      <w:r>
        <w:t>MPa</w:t>
      </w:r>
      <w:proofErr w:type="spellEnd"/>
    </w:p>
    <w:p w14:paraId="52FD5F92" w14:textId="77777777" w:rsidR="00BA0577" w:rsidRDefault="00BA0577" w:rsidP="00BA0577">
      <w:pPr>
        <w:pStyle w:val="kce"/>
        <w:tabs>
          <w:tab w:val="clear" w:pos="4395"/>
          <w:tab w:val="clear" w:pos="6804"/>
          <w:tab w:val="clear" w:pos="8789"/>
          <w:tab w:val="left" w:pos="5245"/>
          <w:tab w:val="right" w:pos="7797"/>
          <w:tab w:val="right" w:pos="9072"/>
        </w:tabs>
      </w:pPr>
      <w:r w:rsidRPr="00D20956">
        <w:t>štěrkodrť</w:t>
      </w:r>
      <w:r>
        <w:t xml:space="preserve"> 0/63</w:t>
      </w:r>
      <w:r w:rsidRPr="00D20956">
        <w:tab/>
        <w:t>ŠD</w:t>
      </w:r>
      <w:r w:rsidRPr="002374E1">
        <w:rPr>
          <w:vertAlign w:val="subscript"/>
        </w:rPr>
        <w:t>A</w:t>
      </w:r>
      <w:r>
        <w:tab/>
        <w:t>15</w:t>
      </w:r>
      <w:r w:rsidRPr="00D20956">
        <w:t>0 mm</w:t>
      </w:r>
      <w:r>
        <w:tab/>
        <w:t xml:space="preserve">- 70 </w:t>
      </w:r>
      <w:proofErr w:type="spellStart"/>
      <w:r>
        <w:t>MPa</w:t>
      </w:r>
      <w:proofErr w:type="spellEnd"/>
    </w:p>
    <w:p w14:paraId="5D4853E8" w14:textId="1849C517" w:rsidR="00BA0577" w:rsidRDefault="00BA0577" w:rsidP="00BA0577">
      <w:pPr>
        <w:pStyle w:val="kce"/>
        <w:tabs>
          <w:tab w:val="clear" w:pos="4395"/>
          <w:tab w:val="clear" w:pos="6804"/>
          <w:tab w:val="clear" w:pos="8789"/>
          <w:tab w:val="left" w:pos="5245"/>
          <w:tab w:val="right" w:pos="7797"/>
          <w:tab w:val="right" w:pos="9072"/>
        </w:tabs>
        <w:rPr>
          <w:b/>
        </w:rPr>
      </w:pPr>
      <w:r w:rsidRPr="00A41397">
        <w:rPr>
          <w:b/>
        </w:rPr>
        <w:t>celkem</w:t>
      </w:r>
      <w:r w:rsidRPr="00A41397">
        <w:rPr>
          <w:b/>
        </w:rPr>
        <w:tab/>
      </w:r>
      <w:r w:rsidRPr="00A41397">
        <w:rPr>
          <w:b/>
        </w:rPr>
        <w:tab/>
        <w:t>2</w:t>
      </w:r>
      <w:r>
        <w:rPr>
          <w:b/>
        </w:rPr>
        <w:t>4</w:t>
      </w:r>
      <w:r w:rsidRPr="00A41397">
        <w:rPr>
          <w:b/>
        </w:rPr>
        <w:t>0 mm</w:t>
      </w:r>
    </w:p>
    <w:p w14:paraId="4E85B096" w14:textId="77777777" w:rsidR="00AA0B8E" w:rsidRDefault="00AA0B8E" w:rsidP="00AA0B8E"/>
    <w:p w14:paraId="611ACCB5" w14:textId="13B743DD" w:rsidR="00AA0B8E" w:rsidRDefault="00AA0B8E" w:rsidP="00AA0B8E">
      <w:r w:rsidRPr="00BE292B">
        <w:t>Reliéfní dlažba</w:t>
      </w:r>
      <w:r w:rsidR="001F2D85" w:rsidRPr="00BE292B">
        <w:t>, která</w:t>
      </w:r>
      <w:r w:rsidR="001F2D85">
        <w:t xml:space="preserve"> bude tvořit signální a varovné pásy zajišťující bezbariérové užívání chodníků, bude provedena ve stejné skladbě jako navazující plochy a její povrch bude z dlažby se speciální hmatovou úpravou kontrastní barvy – červené. Reliéfní dlažba bude lemována hladkou </w:t>
      </w:r>
      <w:proofErr w:type="spellStart"/>
      <w:r w:rsidR="001F2D85">
        <w:t>přídlažbou</w:t>
      </w:r>
      <w:proofErr w:type="spellEnd"/>
      <w:r w:rsidR="001F2D85">
        <w:t xml:space="preserve"> s ne</w:t>
      </w:r>
      <w:r w:rsidR="00930938">
        <w:t>z</w:t>
      </w:r>
      <w:r w:rsidR="001F2D85">
        <w:t>kosenými hranami</w:t>
      </w:r>
      <w:r w:rsidR="00930938">
        <w:t xml:space="preserve"> se spárami po více jak 200 mm,</w:t>
      </w:r>
      <w:r w:rsidR="001F2D85">
        <w:t xml:space="preserve"> </w:t>
      </w:r>
      <w:r w:rsidR="00930938">
        <w:t xml:space="preserve">a to </w:t>
      </w:r>
      <w:r w:rsidR="001F2D85">
        <w:t>v šířce min. 0,25 m od reliéfní dlažby.</w:t>
      </w:r>
      <w:r w:rsidR="00930938">
        <w:t xml:space="preserve"> Bezbariérové prvky musí splňovat požadavky NV 163/2002 Sb., TN TZÚS 12.03.04 (aktualizace r. 2018) a TN TZÚS 12.03.06 (aktualizace r. 2020)</w:t>
      </w:r>
    </w:p>
    <w:p w14:paraId="3AC7CC64" w14:textId="77777777" w:rsidR="0028477B" w:rsidRPr="001C4576" w:rsidRDefault="007E114D" w:rsidP="00AE28B0">
      <w:pPr>
        <w:pStyle w:val="Nadpis2"/>
      </w:pPr>
      <w:r w:rsidRPr="001C4576">
        <w:t>Režim povrchových a podzemních vod</w:t>
      </w:r>
    </w:p>
    <w:p w14:paraId="1DF8DB64" w14:textId="77777777" w:rsidR="001C4576" w:rsidRDefault="001C4576" w:rsidP="001C4576">
      <w:r>
        <w:t>Odvodnění chodníků, parkovacích stání a autobusového zálivu bude příčným sklonem do vozovky, kde je navržen systém odvodnění buď do uličních vpustí, nebo do zasakovacích objektů.</w:t>
      </w:r>
    </w:p>
    <w:p w14:paraId="6F05549B" w14:textId="77777777" w:rsidR="00FD206B" w:rsidRPr="00105ECB" w:rsidRDefault="007E114D" w:rsidP="00AE28B0">
      <w:pPr>
        <w:pStyle w:val="Nadpis2"/>
      </w:pPr>
      <w:r w:rsidRPr="00105ECB">
        <w:t>Návrh dopravních znače</w:t>
      </w:r>
      <w:r w:rsidR="00216E44" w:rsidRPr="00105ECB">
        <w:t>ní</w:t>
      </w:r>
      <w:r w:rsidRPr="00105ECB">
        <w:t>, dopravních zařízení</w:t>
      </w:r>
    </w:p>
    <w:p w14:paraId="3A8BB0E0" w14:textId="77777777" w:rsidR="007E114D" w:rsidRPr="00105ECB" w:rsidRDefault="007E114D" w:rsidP="007E114D">
      <w:r w:rsidRPr="00105ECB">
        <w:t>Dopravní značení řeší samostatný objekt.</w:t>
      </w:r>
    </w:p>
    <w:p w14:paraId="1C0D50E0" w14:textId="77777777" w:rsidR="007E114D" w:rsidRPr="00105ECB" w:rsidRDefault="007E114D" w:rsidP="00AE28B0">
      <w:pPr>
        <w:pStyle w:val="Nadpis2"/>
      </w:pPr>
      <w:r w:rsidRPr="00105ECB">
        <w:lastRenderedPageBreak/>
        <w:t>Zvláštní podmínky a požadavky na postup výstavby</w:t>
      </w:r>
    </w:p>
    <w:p w14:paraId="45E47080" w14:textId="77777777" w:rsidR="00216E44" w:rsidRPr="00105ECB" w:rsidRDefault="00216E44" w:rsidP="00216E44">
      <w:pPr>
        <w:rPr>
          <w:rFonts w:eastAsiaTheme="minorHAnsi"/>
          <w:lang w:eastAsia="en-US"/>
        </w:rPr>
      </w:pPr>
      <w:r w:rsidRPr="00105ECB">
        <w:rPr>
          <w:rFonts w:eastAsiaTheme="minorHAnsi"/>
          <w:lang w:eastAsia="en-US"/>
        </w:rPr>
        <w:t>Veškeré stavební práce je nutno provád</w:t>
      </w:r>
      <w:r w:rsidRPr="00105ECB">
        <w:rPr>
          <w:rFonts w:eastAsiaTheme="minorHAnsi" w:cs="Arial"/>
          <w:lang w:eastAsia="en-US"/>
        </w:rPr>
        <w:t>ě</w:t>
      </w:r>
      <w:r w:rsidRPr="00105ECB">
        <w:rPr>
          <w:rFonts w:eastAsiaTheme="minorHAnsi"/>
          <w:lang w:eastAsia="en-US"/>
        </w:rPr>
        <w:t>t v souladu s platnými normami, p</w:t>
      </w:r>
      <w:r w:rsidRPr="00105ECB">
        <w:rPr>
          <w:rFonts w:eastAsiaTheme="minorHAnsi" w:cs="Arial"/>
          <w:lang w:eastAsia="en-US"/>
        </w:rPr>
        <w:t>ř</w:t>
      </w:r>
      <w:r w:rsidRPr="00105ECB">
        <w:rPr>
          <w:rFonts w:eastAsiaTheme="minorHAnsi"/>
          <w:lang w:eastAsia="en-US"/>
        </w:rPr>
        <w:t>edpisy a zákonnými ustanoveními. P</w:t>
      </w:r>
      <w:r w:rsidRPr="00105ECB">
        <w:rPr>
          <w:rFonts w:eastAsiaTheme="minorHAnsi" w:cs="Arial"/>
          <w:lang w:eastAsia="en-US"/>
        </w:rPr>
        <w:t>ř</w:t>
      </w:r>
      <w:r w:rsidRPr="00105ECB">
        <w:rPr>
          <w:rFonts w:eastAsiaTheme="minorHAnsi"/>
          <w:lang w:eastAsia="en-US"/>
        </w:rPr>
        <w:t>i stavebních pracích v pásmu podzemního vedení, v pásmu dálkových kabel</w:t>
      </w:r>
      <w:r w:rsidRPr="00105ECB">
        <w:rPr>
          <w:rFonts w:eastAsiaTheme="minorHAnsi" w:cs="Arial"/>
          <w:lang w:eastAsia="en-US"/>
        </w:rPr>
        <w:t xml:space="preserve">ů </w:t>
      </w:r>
      <w:r w:rsidRPr="00105ECB">
        <w:rPr>
          <w:rFonts w:eastAsiaTheme="minorHAnsi"/>
          <w:lang w:eastAsia="en-US"/>
        </w:rPr>
        <w:t>a v pásmu vzdušného vedení je nutné respektovat veškerá p</w:t>
      </w:r>
      <w:r w:rsidRPr="00105ECB">
        <w:rPr>
          <w:rFonts w:eastAsiaTheme="minorHAnsi" w:cs="Arial"/>
          <w:lang w:eastAsia="en-US"/>
        </w:rPr>
        <w:t>ř</w:t>
      </w:r>
      <w:r w:rsidRPr="00105ECB">
        <w:rPr>
          <w:rFonts w:eastAsiaTheme="minorHAnsi"/>
          <w:lang w:eastAsia="en-US"/>
        </w:rPr>
        <w:t>íslušná ustanovení, zejména pokud se jedná o zp</w:t>
      </w:r>
      <w:r w:rsidRPr="00105ECB">
        <w:rPr>
          <w:rFonts w:eastAsiaTheme="minorHAnsi" w:cs="Arial"/>
          <w:lang w:eastAsia="en-US"/>
        </w:rPr>
        <w:t>ů</w:t>
      </w:r>
      <w:r w:rsidRPr="00105ECB">
        <w:rPr>
          <w:rFonts w:eastAsiaTheme="minorHAnsi"/>
          <w:lang w:eastAsia="en-US"/>
        </w:rPr>
        <w:t>sob provád</w:t>
      </w:r>
      <w:r w:rsidRPr="00105ECB">
        <w:rPr>
          <w:rFonts w:eastAsiaTheme="minorHAnsi" w:cs="Arial"/>
          <w:lang w:eastAsia="en-US"/>
        </w:rPr>
        <w:t>ě</w:t>
      </w:r>
      <w:r w:rsidRPr="00105ECB">
        <w:rPr>
          <w:rFonts w:eastAsiaTheme="minorHAnsi"/>
          <w:lang w:eastAsia="en-US"/>
        </w:rPr>
        <w:t>ní zemních prací a zákaz použití mechanizace, povšechn</w:t>
      </w:r>
      <w:r w:rsidRPr="00105ECB">
        <w:rPr>
          <w:rFonts w:eastAsiaTheme="minorHAnsi" w:cs="Arial"/>
          <w:lang w:eastAsia="en-US"/>
        </w:rPr>
        <w:t xml:space="preserve">ě </w:t>
      </w:r>
      <w:r w:rsidRPr="00105ECB">
        <w:rPr>
          <w:rFonts w:eastAsiaTheme="minorHAnsi"/>
          <w:lang w:eastAsia="en-US"/>
        </w:rPr>
        <w:t>pak zabezpe</w:t>
      </w:r>
      <w:r w:rsidRPr="00105ECB">
        <w:rPr>
          <w:rFonts w:eastAsiaTheme="minorHAnsi" w:cs="Arial"/>
          <w:lang w:eastAsia="en-US"/>
        </w:rPr>
        <w:t>č</w:t>
      </w:r>
      <w:r w:rsidRPr="00105ECB">
        <w:rPr>
          <w:rFonts w:eastAsiaTheme="minorHAnsi"/>
          <w:lang w:eastAsia="en-US"/>
        </w:rPr>
        <w:t>ení vedení a za</w:t>
      </w:r>
      <w:r w:rsidRPr="00105ECB">
        <w:rPr>
          <w:rFonts w:eastAsiaTheme="minorHAnsi" w:cs="Arial"/>
          <w:lang w:eastAsia="en-US"/>
        </w:rPr>
        <w:t>ř</w:t>
      </w:r>
      <w:r w:rsidRPr="00105ECB">
        <w:rPr>
          <w:rFonts w:eastAsiaTheme="minorHAnsi"/>
          <w:lang w:eastAsia="en-US"/>
        </w:rPr>
        <w:t>ízení p</w:t>
      </w:r>
      <w:r w:rsidRPr="00105ECB">
        <w:rPr>
          <w:rFonts w:eastAsiaTheme="minorHAnsi" w:cs="Arial"/>
          <w:lang w:eastAsia="en-US"/>
        </w:rPr>
        <w:t>ř</w:t>
      </w:r>
      <w:r w:rsidRPr="00105ECB">
        <w:rPr>
          <w:rFonts w:eastAsiaTheme="minorHAnsi"/>
          <w:lang w:eastAsia="en-US"/>
        </w:rPr>
        <w:t>ed poškozením.</w:t>
      </w:r>
    </w:p>
    <w:p w14:paraId="67BCB125" w14:textId="77777777" w:rsidR="00216E44" w:rsidRPr="00105ECB" w:rsidRDefault="00216E44" w:rsidP="00216E44">
      <w:pPr>
        <w:rPr>
          <w:rFonts w:eastAsiaTheme="minorHAnsi"/>
          <w:lang w:eastAsia="en-US"/>
        </w:rPr>
      </w:pPr>
      <w:r w:rsidRPr="00105ECB">
        <w:rPr>
          <w:rFonts w:eastAsiaTheme="minorHAnsi"/>
          <w:lang w:eastAsia="en-US"/>
        </w:rPr>
        <w:t>P</w:t>
      </w:r>
      <w:r w:rsidRPr="00105ECB">
        <w:rPr>
          <w:rFonts w:eastAsiaTheme="minorHAnsi" w:cs="Arial"/>
          <w:lang w:eastAsia="en-US"/>
        </w:rPr>
        <w:t>ř</w:t>
      </w:r>
      <w:r w:rsidRPr="00105ECB">
        <w:rPr>
          <w:rFonts w:eastAsiaTheme="minorHAnsi"/>
          <w:lang w:eastAsia="en-US"/>
        </w:rPr>
        <w:t>ed vlastním zahájením stavebních prací se doporu</w:t>
      </w:r>
      <w:r w:rsidRPr="00105ECB">
        <w:rPr>
          <w:rFonts w:eastAsiaTheme="minorHAnsi" w:cs="Arial"/>
          <w:lang w:eastAsia="en-US"/>
        </w:rPr>
        <w:t>č</w:t>
      </w:r>
      <w:r w:rsidRPr="00105ECB">
        <w:rPr>
          <w:rFonts w:eastAsiaTheme="minorHAnsi"/>
          <w:lang w:eastAsia="en-US"/>
        </w:rPr>
        <w:t>uje provést prohlídku a zdokumentovat stav sou</w:t>
      </w:r>
      <w:r w:rsidRPr="00105ECB">
        <w:rPr>
          <w:rFonts w:eastAsiaTheme="minorHAnsi" w:cs="Arial"/>
          <w:lang w:eastAsia="en-US"/>
        </w:rPr>
        <w:t>č</w:t>
      </w:r>
      <w:r w:rsidRPr="00105ECB">
        <w:rPr>
          <w:rFonts w:eastAsiaTheme="minorHAnsi"/>
          <w:lang w:eastAsia="en-US"/>
        </w:rPr>
        <w:t>asného oplocení pozemk</w:t>
      </w:r>
      <w:r w:rsidRPr="00105ECB">
        <w:rPr>
          <w:rFonts w:eastAsiaTheme="minorHAnsi" w:cs="Arial"/>
          <w:lang w:eastAsia="en-US"/>
        </w:rPr>
        <w:t>ů</w:t>
      </w:r>
      <w:r w:rsidRPr="00105ECB">
        <w:rPr>
          <w:rFonts w:eastAsiaTheme="minorHAnsi"/>
          <w:lang w:eastAsia="en-US"/>
        </w:rPr>
        <w:t xml:space="preserve">. </w:t>
      </w:r>
    </w:p>
    <w:p w14:paraId="4CE4BFB1" w14:textId="77777777" w:rsidR="00216E44" w:rsidRPr="00105ECB" w:rsidRDefault="00216E44" w:rsidP="00216E44">
      <w:pPr>
        <w:rPr>
          <w:rFonts w:eastAsiaTheme="minorHAnsi"/>
          <w:lang w:eastAsia="en-US"/>
        </w:rPr>
      </w:pPr>
      <w:r w:rsidRPr="00105ECB">
        <w:rPr>
          <w:rFonts w:eastAsiaTheme="minorHAnsi"/>
          <w:lang w:eastAsia="en-US"/>
        </w:rPr>
        <w:t>Veškerý stavební materiál použitý do díla musí odpovídat p</w:t>
      </w:r>
      <w:r w:rsidRPr="00105ECB">
        <w:rPr>
          <w:rFonts w:eastAsiaTheme="minorHAnsi" w:cs="Arial"/>
          <w:lang w:eastAsia="en-US"/>
        </w:rPr>
        <w:t>ř</w:t>
      </w:r>
      <w:r w:rsidRPr="00105ECB">
        <w:rPr>
          <w:rFonts w:eastAsiaTheme="minorHAnsi"/>
          <w:lang w:eastAsia="en-US"/>
        </w:rPr>
        <w:t>íslušným normám a technologickým p</w:t>
      </w:r>
      <w:r w:rsidRPr="00105ECB">
        <w:rPr>
          <w:rFonts w:eastAsiaTheme="minorHAnsi" w:cs="Arial"/>
          <w:lang w:eastAsia="en-US"/>
        </w:rPr>
        <w:t>ř</w:t>
      </w:r>
      <w:r w:rsidRPr="00105ECB">
        <w:rPr>
          <w:rFonts w:eastAsiaTheme="minorHAnsi"/>
          <w:lang w:eastAsia="en-US"/>
        </w:rPr>
        <w:t>edpis</w:t>
      </w:r>
      <w:r w:rsidRPr="00105ECB">
        <w:rPr>
          <w:rFonts w:eastAsiaTheme="minorHAnsi" w:cs="Arial"/>
          <w:lang w:eastAsia="en-US"/>
        </w:rPr>
        <w:t>ů</w:t>
      </w:r>
      <w:r w:rsidRPr="00105ECB">
        <w:rPr>
          <w:rFonts w:eastAsiaTheme="minorHAnsi"/>
          <w:lang w:eastAsia="en-US"/>
        </w:rPr>
        <w:t>m. Živi</w:t>
      </w:r>
      <w:r w:rsidRPr="00105ECB">
        <w:rPr>
          <w:rFonts w:eastAsiaTheme="minorHAnsi" w:cs="Arial"/>
          <w:lang w:eastAsia="en-US"/>
        </w:rPr>
        <w:t>č</w:t>
      </w:r>
      <w:r w:rsidRPr="00105ECB">
        <w:rPr>
          <w:rFonts w:eastAsiaTheme="minorHAnsi"/>
          <w:lang w:eastAsia="en-US"/>
        </w:rPr>
        <w:t>né sm</w:t>
      </w:r>
      <w:r w:rsidRPr="00105ECB">
        <w:rPr>
          <w:rFonts w:eastAsiaTheme="minorHAnsi" w:cs="Arial"/>
          <w:lang w:eastAsia="en-US"/>
        </w:rPr>
        <w:t>ě</w:t>
      </w:r>
      <w:r w:rsidRPr="00105ECB">
        <w:rPr>
          <w:rFonts w:eastAsiaTheme="minorHAnsi"/>
          <w:lang w:eastAsia="en-US"/>
        </w:rPr>
        <w:t xml:space="preserve">si musí mít požadované vlastnosti. </w:t>
      </w:r>
    </w:p>
    <w:p w14:paraId="7E9ACEAD" w14:textId="77777777" w:rsidR="00216E44" w:rsidRPr="00105ECB" w:rsidRDefault="00216E44" w:rsidP="00216E44">
      <w:pPr>
        <w:rPr>
          <w:rFonts w:eastAsiaTheme="minorHAnsi"/>
          <w:lang w:eastAsia="en-US"/>
        </w:rPr>
      </w:pPr>
      <w:r w:rsidRPr="00105ECB">
        <w:rPr>
          <w:rFonts w:eastAsiaTheme="minorHAnsi"/>
          <w:lang w:eastAsia="en-US"/>
        </w:rPr>
        <w:t>Zemní plá</w:t>
      </w:r>
      <w:r w:rsidRPr="00105ECB">
        <w:rPr>
          <w:rFonts w:eastAsiaTheme="minorHAnsi" w:cs="Arial"/>
          <w:lang w:eastAsia="en-US"/>
        </w:rPr>
        <w:t xml:space="preserve">ň </w:t>
      </w:r>
      <w:r w:rsidRPr="00105ECB">
        <w:rPr>
          <w:rFonts w:eastAsiaTheme="minorHAnsi"/>
          <w:lang w:eastAsia="en-US"/>
        </w:rPr>
        <w:t>je nutno náležit</w:t>
      </w:r>
      <w:r w:rsidRPr="00105ECB">
        <w:rPr>
          <w:rFonts w:eastAsiaTheme="minorHAnsi" w:cs="Arial"/>
          <w:lang w:eastAsia="en-US"/>
        </w:rPr>
        <w:t xml:space="preserve">ě </w:t>
      </w:r>
      <w:r w:rsidRPr="00105ECB">
        <w:rPr>
          <w:rFonts w:eastAsiaTheme="minorHAnsi"/>
          <w:lang w:eastAsia="en-US"/>
        </w:rPr>
        <w:t>upravit, zamezit vstupu vody a zabránit jejímu zvodn</w:t>
      </w:r>
      <w:r w:rsidRPr="00105ECB">
        <w:rPr>
          <w:rFonts w:eastAsiaTheme="minorHAnsi" w:cs="Arial"/>
          <w:lang w:eastAsia="en-US"/>
        </w:rPr>
        <w:t>ě</w:t>
      </w:r>
      <w:r w:rsidRPr="00105ECB">
        <w:rPr>
          <w:rFonts w:eastAsiaTheme="minorHAnsi"/>
          <w:lang w:eastAsia="en-US"/>
        </w:rPr>
        <w:t>ní. Je t</w:t>
      </w:r>
      <w:r w:rsidRPr="00105ECB">
        <w:rPr>
          <w:rFonts w:eastAsiaTheme="minorHAnsi" w:cs="Arial"/>
          <w:lang w:eastAsia="en-US"/>
        </w:rPr>
        <w:t>ř</w:t>
      </w:r>
      <w:r w:rsidRPr="00105ECB">
        <w:rPr>
          <w:rFonts w:eastAsiaTheme="minorHAnsi"/>
          <w:lang w:eastAsia="en-US"/>
        </w:rPr>
        <w:t>eba zajistit pot</w:t>
      </w:r>
      <w:r w:rsidRPr="00105ECB">
        <w:rPr>
          <w:rFonts w:eastAsiaTheme="minorHAnsi" w:cs="Arial"/>
          <w:lang w:eastAsia="en-US"/>
        </w:rPr>
        <w:t>ř</w:t>
      </w:r>
      <w:r w:rsidRPr="00105ECB">
        <w:rPr>
          <w:rFonts w:eastAsiaTheme="minorHAnsi"/>
          <w:lang w:eastAsia="en-US"/>
        </w:rPr>
        <w:t>ebnou únosnost a první stmelenou vrstvu položit co nejd</w:t>
      </w:r>
      <w:r w:rsidRPr="00105ECB">
        <w:rPr>
          <w:rFonts w:eastAsiaTheme="minorHAnsi" w:cs="Arial"/>
          <w:lang w:eastAsia="en-US"/>
        </w:rPr>
        <w:t>ř</w:t>
      </w:r>
      <w:r w:rsidRPr="00105ECB">
        <w:rPr>
          <w:rFonts w:eastAsiaTheme="minorHAnsi"/>
          <w:lang w:eastAsia="en-US"/>
        </w:rPr>
        <w:t xml:space="preserve">íve. </w:t>
      </w:r>
    </w:p>
    <w:p w14:paraId="13F7B9D6" w14:textId="77777777" w:rsidR="00216E44" w:rsidRPr="00105ECB" w:rsidRDefault="00216E44" w:rsidP="00216E44">
      <w:pPr>
        <w:rPr>
          <w:rFonts w:eastAsiaTheme="minorHAnsi"/>
          <w:lang w:eastAsia="en-US"/>
        </w:rPr>
      </w:pPr>
      <w:r w:rsidRPr="00105ECB">
        <w:rPr>
          <w:rFonts w:eastAsiaTheme="minorHAnsi"/>
          <w:lang w:eastAsia="en-US"/>
        </w:rPr>
        <w:t>Za</w:t>
      </w:r>
      <w:r w:rsidRPr="00105ECB">
        <w:rPr>
          <w:rFonts w:eastAsiaTheme="minorHAnsi" w:cs="Arial"/>
          <w:lang w:eastAsia="en-US"/>
        </w:rPr>
        <w:t>ř</w:t>
      </w:r>
      <w:r w:rsidRPr="00105ECB">
        <w:rPr>
          <w:rFonts w:eastAsiaTheme="minorHAnsi"/>
          <w:lang w:eastAsia="en-US"/>
        </w:rPr>
        <w:t>ízení staveništ</w:t>
      </w:r>
      <w:r w:rsidRPr="00105ECB">
        <w:rPr>
          <w:rFonts w:eastAsiaTheme="minorHAnsi" w:cs="Arial"/>
          <w:lang w:eastAsia="en-US"/>
        </w:rPr>
        <w:t xml:space="preserve">ě </w:t>
      </w:r>
      <w:r w:rsidRPr="00105ECB">
        <w:rPr>
          <w:rFonts w:eastAsiaTheme="minorHAnsi"/>
          <w:lang w:eastAsia="en-US"/>
        </w:rPr>
        <w:t>se p</w:t>
      </w:r>
      <w:r w:rsidRPr="00105ECB">
        <w:rPr>
          <w:rFonts w:eastAsiaTheme="minorHAnsi" w:cs="Arial"/>
          <w:lang w:eastAsia="en-US"/>
        </w:rPr>
        <w:t>ř</w:t>
      </w:r>
      <w:r w:rsidRPr="00105ECB">
        <w:rPr>
          <w:rFonts w:eastAsiaTheme="minorHAnsi"/>
          <w:lang w:eastAsia="en-US"/>
        </w:rPr>
        <w:t>edpokládá pouze malého rozsahu s využitím mobilních objekt</w:t>
      </w:r>
      <w:r w:rsidRPr="00105ECB">
        <w:rPr>
          <w:rFonts w:eastAsiaTheme="minorHAnsi" w:cs="Arial"/>
          <w:lang w:eastAsia="en-US"/>
        </w:rPr>
        <w:t>ů</w:t>
      </w:r>
      <w:r w:rsidRPr="00105ECB">
        <w:rPr>
          <w:rFonts w:eastAsiaTheme="minorHAnsi"/>
          <w:lang w:eastAsia="en-US"/>
        </w:rPr>
        <w:t>. Parkování mechanism</w:t>
      </w:r>
      <w:r w:rsidRPr="00105ECB">
        <w:rPr>
          <w:rFonts w:eastAsiaTheme="minorHAnsi" w:cs="Arial"/>
          <w:lang w:eastAsia="en-US"/>
        </w:rPr>
        <w:t xml:space="preserve">ů </w:t>
      </w:r>
      <w:r w:rsidRPr="00105ECB">
        <w:rPr>
          <w:rFonts w:eastAsiaTheme="minorHAnsi"/>
          <w:lang w:eastAsia="en-US"/>
        </w:rPr>
        <w:t>je možné na staveništi. Odb</w:t>
      </w:r>
      <w:r w:rsidRPr="00105ECB">
        <w:rPr>
          <w:rFonts w:eastAsiaTheme="minorHAnsi" w:cs="Arial"/>
          <w:lang w:eastAsia="en-US"/>
        </w:rPr>
        <w:t>ě</w:t>
      </w:r>
      <w:r w:rsidRPr="00105ECB">
        <w:rPr>
          <w:rFonts w:eastAsiaTheme="minorHAnsi"/>
          <w:lang w:eastAsia="en-US"/>
        </w:rPr>
        <w:t>r elektrické energie je nutno dohodnout s p</w:t>
      </w:r>
      <w:r w:rsidRPr="00105ECB">
        <w:rPr>
          <w:rFonts w:eastAsiaTheme="minorHAnsi" w:cs="Arial"/>
          <w:lang w:eastAsia="en-US"/>
        </w:rPr>
        <w:t>ř</w:t>
      </w:r>
      <w:r w:rsidRPr="00105ECB">
        <w:rPr>
          <w:rFonts w:eastAsiaTheme="minorHAnsi"/>
          <w:lang w:eastAsia="en-US"/>
        </w:rPr>
        <w:t>íslušnou služebnou energetické spole</w:t>
      </w:r>
      <w:r w:rsidRPr="00105ECB">
        <w:rPr>
          <w:rFonts w:eastAsiaTheme="minorHAnsi" w:cs="Arial"/>
          <w:lang w:eastAsia="en-US"/>
        </w:rPr>
        <w:t>č</w:t>
      </w:r>
      <w:r w:rsidRPr="00105ECB">
        <w:rPr>
          <w:rFonts w:eastAsiaTheme="minorHAnsi"/>
          <w:lang w:eastAsia="en-US"/>
        </w:rPr>
        <w:t>nosti.</w:t>
      </w:r>
    </w:p>
    <w:p w14:paraId="21A10B4E" w14:textId="77777777" w:rsidR="002B189A" w:rsidRPr="00105ECB" w:rsidRDefault="002B189A" w:rsidP="002B189A">
      <w:r w:rsidRPr="00105ECB">
        <w:t>V prostoru ochranných pásem nově položených i stávajících inženýrských sítí je nutno dodržovat vyplývající omezení zejména ohledně používání mechanizačních prostředků a tato zařízení včetně vstupů a armatur chránit před poškozením.</w:t>
      </w:r>
    </w:p>
    <w:p w14:paraId="3A3B6A88" w14:textId="77777777" w:rsidR="002B189A" w:rsidRPr="00105ECB" w:rsidRDefault="002B189A" w:rsidP="002B189A">
      <w:r w:rsidRPr="00105ECB">
        <w:t xml:space="preserve">V prostoru nad trubními vedeními nelze používat těžkých vibračních válců. </w:t>
      </w:r>
    </w:p>
    <w:p w14:paraId="1472A9EB" w14:textId="77777777" w:rsidR="002B189A" w:rsidRPr="00105ECB" w:rsidRDefault="002B189A" w:rsidP="002B189A">
      <w:pPr>
        <w:rPr>
          <w:sz w:val="16"/>
          <w:szCs w:val="16"/>
        </w:rPr>
      </w:pPr>
      <w:r w:rsidRPr="00105ECB">
        <w:t xml:space="preserve">Dále je nutná zvýšená pozornost při pracích v blízkosti silových nadzemních vedení, zejména při použití mechanizmů ve výšce větší než </w:t>
      </w:r>
      <w:smartTag w:uri="urn:schemas-microsoft-com:office:smarttags" w:element="metricconverter">
        <w:smartTagPr>
          <w:attr w:name="ProductID" w:val="3 m"/>
        </w:smartTagPr>
        <w:r w:rsidRPr="00105ECB">
          <w:t>3 m</w:t>
        </w:r>
      </w:smartTag>
      <w:r w:rsidRPr="00105ECB">
        <w:t xml:space="preserve"> (vč. ochranného pásma). Do prostoru umístění sítí je potřeba zajistit trvalý přístup pro jejich správce v případě havárie.</w:t>
      </w:r>
    </w:p>
    <w:p w14:paraId="0DED4CEE" w14:textId="77777777" w:rsidR="002B189A" w:rsidRPr="00105ECB" w:rsidRDefault="002B189A" w:rsidP="002B189A">
      <w:r w:rsidRPr="00105ECB">
        <w:t>Při pokládce konstrukčních vrstev vozovek a chodníků se kontroluje technologický postup, tloušťka vrstev, rovnost povrchu, požadovaná projektová výška, vlhkost a objemová hmotnost. Vrstvy musí vždy odpovídat příslušným ČSN 73 6121-ČSN 73 6131.</w:t>
      </w:r>
    </w:p>
    <w:p w14:paraId="63ACEE8C" w14:textId="77777777" w:rsidR="002B189A" w:rsidRPr="00105ECB" w:rsidRDefault="002B189A" w:rsidP="002B189A">
      <w:r w:rsidRPr="00105ECB">
        <w:t>Pro realizaci stavby je nutno zajistit odborný dozor tak, aby mohl dle skutečných poměrů na staveništi a výsledků kontrolních zkoušek spolupůsobit při vlastním provádění.</w:t>
      </w:r>
    </w:p>
    <w:p w14:paraId="7C485183" w14:textId="77777777" w:rsidR="002B189A" w:rsidRPr="00105ECB" w:rsidRDefault="002B189A" w:rsidP="002B189A">
      <w:r w:rsidRPr="00105ECB">
        <w:t xml:space="preserve">Rozhodujícím pro provádění zemních prací je ČSN 73 6133+Z1 Návrh a provádění zemního tělesa pozemních komunikací, stanovování zhutnitelnosti pak dle ČSN EN 13108, dle výsledků navrhovat úpravy ke zlepšování vlastností zemin. Kritéria použití a míry zhutnění dává ČSN 72 1006 Kontrola zhutnění zemin a sypanin a to zejména tab. 2, </w:t>
      </w:r>
      <w:smartTag w:uri="urn:schemas-microsoft-com:office:smarttags" w:element="metricconverter">
        <w:smartTagPr>
          <w:attr w:name="ProductID" w:val="3 a"/>
        </w:smartTagPr>
        <w:r w:rsidRPr="00105ECB">
          <w:t>3 a</w:t>
        </w:r>
      </w:smartTag>
      <w:r w:rsidRPr="00105ECB">
        <w:t xml:space="preserve"> 6. Dále je nutné zabránit rozbřídání zemin v podloží těch, jež jsou určeny pro další použití na stavbě vlivem srážkové vody.</w:t>
      </w:r>
    </w:p>
    <w:p w14:paraId="7D6C1AED" w14:textId="77777777" w:rsidR="002B189A" w:rsidRPr="00105ECB" w:rsidRDefault="002B189A" w:rsidP="002B189A">
      <w:r w:rsidRPr="00105ECB">
        <w:t>Pro zásypy překopů po inženýrských sítích je nutné doložit atesty hutnění zaručující kvalitu podloží pro pokládku komunikace.</w:t>
      </w:r>
    </w:p>
    <w:p w14:paraId="3751FE8B" w14:textId="77777777" w:rsidR="002B189A" w:rsidRPr="00AD0B24" w:rsidRDefault="002B189A" w:rsidP="002B189A">
      <w:r w:rsidRPr="00105ECB">
        <w:t xml:space="preserve">Ochrana stromů je dána ČSN 83 9061 Ochrana stromů, porostů a vegetačních ploch při stavebních pracích. V kořenovém prostoru ponechávaných stromů nebude skladován žádný stavební </w:t>
      </w:r>
      <w:r w:rsidRPr="00AD0B24">
        <w:t xml:space="preserve">materiál ani zemina z pozemku. Kořenový prostor stromu je plocha půdy pod korunou stromů ohraničená okapovou linií koruny a zvětšená o </w:t>
      </w:r>
      <w:smartTag w:uri="urn:schemas-microsoft-com:office:smarttags" w:element="metricconverter">
        <w:smartTagPr>
          <w:attr w:name="ProductID" w:val="1,5 m"/>
        </w:smartTagPr>
        <w:r w:rsidRPr="00AD0B24">
          <w:t>1,5 m</w:t>
        </w:r>
      </w:smartTag>
      <w:r w:rsidRPr="00AD0B24">
        <w:t xml:space="preserve"> po celém obvodu koruny, u sloupovitých forem zvětšená o </w:t>
      </w:r>
      <w:smartTag w:uri="urn:schemas-microsoft-com:office:smarttags" w:element="metricconverter">
        <w:smartTagPr>
          <w:attr w:name="ProductID" w:val="5 m"/>
        </w:smartTagPr>
        <w:r w:rsidRPr="00AD0B24">
          <w:t>5 m</w:t>
        </w:r>
      </w:smartTag>
      <w:r w:rsidRPr="00AD0B24">
        <w:t xml:space="preserve"> po celém obvodu koruny.</w:t>
      </w:r>
    </w:p>
    <w:p w14:paraId="5F9EEB7E" w14:textId="77777777" w:rsidR="00216E44" w:rsidRPr="00AD0B24" w:rsidRDefault="00216E44" w:rsidP="00216E44">
      <w:r w:rsidRPr="00AD0B24">
        <w:rPr>
          <w:rFonts w:eastAsiaTheme="minorHAnsi"/>
          <w:lang w:eastAsia="en-US"/>
        </w:rPr>
        <w:t>Plochy pro v</w:t>
      </w:r>
      <w:r w:rsidRPr="00AD0B24">
        <w:rPr>
          <w:rFonts w:eastAsiaTheme="minorHAnsi" w:cs="Arial"/>
          <w:lang w:eastAsia="en-US"/>
        </w:rPr>
        <w:t>ě</w:t>
      </w:r>
      <w:r w:rsidRPr="00AD0B24">
        <w:rPr>
          <w:rFonts w:eastAsiaTheme="minorHAnsi"/>
          <w:lang w:eastAsia="en-US"/>
        </w:rPr>
        <w:t>tší skládky se neuvažují.</w:t>
      </w:r>
    </w:p>
    <w:p w14:paraId="6EBD282C" w14:textId="77777777" w:rsidR="00FD206B" w:rsidRPr="001A477C" w:rsidRDefault="00FD206B" w:rsidP="00AE28B0">
      <w:pPr>
        <w:pStyle w:val="Nadpis3"/>
      </w:pPr>
      <w:r w:rsidRPr="001A477C">
        <w:lastRenderedPageBreak/>
        <w:t>Bourací a zemní práce</w:t>
      </w:r>
    </w:p>
    <w:p w14:paraId="69BB134C" w14:textId="77777777" w:rsidR="00FD206B" w:rsidRPr="001A477C" w:rsidRDefault="00FD206B" w:rsidP="00FD206B">
      <w:r w:rsidRPr="001A477C">
        <w:t xml:space="preserve">Stavba vyvolává </w:t>
      </w:r>
      <w:r w:rsidR="00B74A8B" w:rsidRPr="001A477C">
        <w:t xml:space="preserve">přesuny zeminy, </w:t>
      </w:r>
      <w:r w:rsidRPr="001A477C">
        <w:t xml:space="preserve">vybouraných vrstev komunikace a krajnice včetně sejmutí ornice, které budou částečně opětovně použité na stavbě, zbylá neupotřebitelná část bude odvezena na skládku. Neupotřebený výkopek se odveze na skládku určenou ve stavebním povolení. </w:t>
      </w:r>
    </w:p>
    <w:p w14:paraId="48E0396E" w14:textId="77777777" w:rsidR="00FD206B" w:rsidRPr="001A477C" w:rsidRDefault="00FD206B" w:rsidP="00FD206B">
      <w:r w:rsidRPr="001A477C">
        <w:t>Upravované plochy doprovodné zeleně budou opatřeny vrstvou humózní zeminy v tloušťce min. 0,1</w:t>
      </w:r>
      <w:r w:rsidR="00C365FA" w:rsidRPr="001A477C">
        <w:t>0</w:t>
      </w:r>
      <w:r w:rsidRPr="001A477C">
        <w:t xml:space="preserve"> m a zatravněny. </w:t>
      </w:r>
    </w:p>
    <w:p w14:paraId="5D07FD3D" w14:textId="77777777" w:rsidR="00FD206B" w:rsidRPr="001A477C" w:rsidRDefault="00FD206B" w:rsidP="00FD206B">
      <w:r w:rsidRPr="001A477C">
        <w:t>Pokud se během stavby na základě zatěžovacích zkoušek na pláni prokáže nedodržení minimálních předepsaných hodnot únosnosti, dodavatel v součinnosti s geologem stanoví optimální způsob sanace pláně.</w:t>
      </w:r>
    </w:p>
    <w:p w14:paraId="168AE38E" w14:textId="77777777" w:rsidR="00FD206B" w:rsidRPr="001A477C" w:rsidRDefault="00FD206B" w:rsidP="00FD206B">
      <w:r w:rsidRPr="001A477C">
        <w:t>Případná násypová tělesa uvažovaná v tomto stavebním objektu budou provedena z materiálů vhodných pro násypy a náležitě zhutněna. Možnost použití vytěžených materiálů posoudí odpovědný geotechnik na základě vhodnosti dle ČSN 72 1002 v průběhu provádění stavební činnosti dle konkrétních podmínek na stavbě. Sklony násypových a zářezových těles jsou navrženy do hodnoty max. 1:</w:t>
      </w:r>
      <w:r w:rsidR="002B189A" w:rsidRPr="001A477C">
        <w:t>1,5</w:t>
      </w:r>
      <w:r w:rsidRPr="001A477C">
        <w:t>.</w:t>
      </w:r>
    </w:p>
    <w:p w14:paraId="6948829E" w14:textId="77777777" w:rsidR="00FD206B" w:rsidRPr="00105ECB" w:rsidRDefault="00FD206B" w:rsidP="00AE28B0">
      <w:pPr>
        <w:pStyle w:val="Nadpis3"/>
      </w:pPr>
      <w:r w:rsidRPr="00105ECB">
        <w:t>Inženýrské sítě, jejich ochrana přeložky</w:t>
      </w:r>
    </w:p>
    <w:p w14:paraId="1DC7E4E8" w14:textId="77777777" w:rsidR="00FD206B" w:rsidRPr="00105ECB" w:rsidRDefault="00FD206B" w:rsidP="00FD206B">
      <w:r w:rsidRPr="00105ECB">
        <w:t xml:space="preserve">Součástí tohoto stavebního objektu nejsou žádné přeložky a ochrana stávajících ani návrh nových vedení inženýrských sítí. </w:t>
      </w:r>
    </w:p>
    <w:p w14:paraId="18A55547" w14:textId="77777777" w:rsidR="00FD206B" w:rsidRPr="00105ECB" w:rsidRDefault="00FD206B" w:rsidP="00FD206B">
      <w:r w:rsidRPr="00105ECB">
        <w:t>U stávajících silových a sdělovacích kabelů i jiných sítí, které jsou vedeny pod současnými komunikacemi, se předpokládá, že jsou řádně ochráněny. Inženýrské sítě, mají být uloženy v hloubkách v souladu s příslušným ustanovením ČSN 73 6005. Pokud se při stavbě zjistí, že je jejich ochrana nedostatečná, budou ochráněny, přičemž způsob ochrany bude stanoven podle dohody na místě stavby s odpovědným zástupcem správce.</w:t>
      </w:r>
    </w:p>
    <w:p w14:paraId="19C532BA" w14:textId="77777777" w:rsidR="00FD206B" w:rsidRPr="00105ECB" w:rsidRDefault="00FD206B" w:rsidP="00FD206B">
      <w:r w:rsidRPr="00105ECB">
        <w:rPr>
          <w:noProof/>
        </w:rPr>
        <w:t>Je nutné, aby před zahájením stavebních prací bylo provedeno řádné polohové a výškové vytyčení podzemních vedení jejich správci se zákresem do</w:t>
      </w:r>
      <w:r w:rsidRPr="00105ECB">
        <w:t xml:space="preserve"> projektové dokumentace. Případně je třeba předat písemný doklad o neexistenci vedení a učinit o tom zápis do stavebního deníku. Stávající zařízení správců sítí musí být během stavební činnosti chráněna před poškozením, v případě poškození stavbou musí být za účasti správce opravena. </w:t>
      </w:r>
    </w:p>
    <w:p w14:paraId="3D37CA4F" w14:textId="77777777" w:rsidR="00FD206B" w:rsidRPr="00105ECB" w:rsidRDefault="00FD206B" w:rsidP="00FD206B">
      <w:r w:rsidRPr="00105ECB">
        <w:t>Případná kabelová vedení, která budou dodatečně zjištěna a budou v kolizi s navrhovanými úpravami, budou odkryta a podle podmínek příslušných správců v rámci možností ochráněna nebo přeložena. Pokud bude nutné provést úpravy nebo doplnění sítí, před pokládkou konstrukčních vrstev vozovek a ploch musí být položeny veškeré chráničky, což musí být příslušnými správci zkontrolováno.</w:t>
      </w:r>
    </w:p>
    <w:p w14:paraId="20591025" w14:textId="77777777" w:rsidR="00FD206B" w:rsidRPr="00105ECB" w:rsidRDefault="00FD206B" w:rsidP="00FD206B">
      <w:r w:rsidRPr="00105ECB">
        <w:t xml:space="preserve">Vytyčení inženýrských sítí musí zůstat během stavby neporušeno. Pracovníci dodavatele musí být prokazatelně seznámeni s polohou vedení a zákazem používat v jeho blízkosti mechanizační prostředky (min. </w:t>
      </w:r>
      <w:smartTag w:uri="urn:schemas-microsoft-com:office:smarttags" w:element="metricconverter">
        <w:smartTagPr>
          <w:attr w:name="ProductID" w:val="1,5 m"/>
        </w:smartTagPr>
        <w:r w:rsidRPr="00105ECB">
          <w:t>1,5 m</w:t>
        </w:r>
      </w:smartTag>
      <w:r w:rsidRPr="00105ECB">
        <w:t xml:space="preserve"> po každé straně, u dálkových kabelů </w:t>
      </w:r>
      <w:smartTag w:uri="urn:schemas-microsoft-com:office:smarttags" w:element="metricconverter">
        <w:smartTagPr>
          <w:attr w:name="ProductID" w:val="3 m"/>
        </w:smartTagPr>
        <w:r w:rsidRPr="00105ECB">
          <w:t>3 m</w:t>
        </w:r>
      </w:smartTag>
      <w:r w:rsidRPr="00105ECB">
        <w:t>). Správci sítí musí být vyrozuměni nejméně 15 dní před zahájením stavebních prací. Pokud se ve výkopišti vyskytnou nepoužívané kabely, nelze tyto zrušit bez předchozího souhlasu jejich správce a přesného označení o jaké kabely se jedná.</w:t>
      </w:r>
    </w:p>
    <w:p w14:paraId="13CD0DF2" w14:textId="77777777" w:rsidR="00FE7F82" w:rsidRPr="00105ECB" w:rsidRDefault="00FE7F82" w:rsidP="00AE28B0">
      <w:pPr>
        <w:pStyle w:val="Nadpis3"/>
      </w:pPr>
      <w:r w:rsidRPr="00105ECB">
        <w:t>Bezpečnost a ochrana zdraví při práce</w:t>
      </w:r>
    </w:p>
    <w:p w14:paraId="3C9CC0BA" w14:textId="77777777" w:rsidR="00B10017" w:rsidRPr="00105ECB" w:rsidRDefault="00B10017" w:rsidP="00B10017">
      <w:r w:rsidRPr="00105ECB">
        <w:t>Bezpečnost práce při provádění stavebních prací zajistí zhotovitel ve smyslu platných předpisů v ČR. Zejména bude nutno dbát nařízení vlády č.</w:t>
      </w:r>
      <w:r w:rsidR="00696324" w:rsidRPr="00105ECB">
        <w:t xml:space="preserve"> </w:t>
      </w:r>
      <w:r w:rsidRPr="00105ECB">
        <w:t xml:space="preserve">591/2006 Sb., o bližších </w:t>
      </w:r>
      <w:r w:rsidRPr="00105ECB">
        <w:lastRenderedPageBreak/>
        <w:t xml:space="preserve">minimálních požadavcích na bezpečnost a ochranu zdraví při práci na staveništích a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649A61CE" w14:textId="77777777" w:rsidR="00B10017" w:rsidRPr="00105ECB" w:rsidRDefault="00B10017" w:rsidP="00B10017">
      <w:r w:rsidRPr="00105ECB">
        <w:t xml:space="preserve">Zvýšenou pozornost je třeba věnovat pracím v blízkosti podzemních vedení. Jejich poloha musí být jejich správci předem vytyčena a po dobu stavby udržována. S jejich polohou musí být pracovníci dodavatele prokazatelně seznámeni. Práce v jejich blízkosti je nutno provádět za odborného dozoru příslušné organizace, bez použití mechanizmů a za dodržení dalších podmínek správce. Dále je nutná zvýšená pozornost při pracích v blízkosti nadzemních vedení, zejména při použití mechanizmů ve výškách větších </w:t>
      </w:r>
      <w:r w:rsidR="00696324" w:rsidRPr="00105ECB">
        <w:t xml:space="preserve">než </w:t>
      </w:r>
      <w:r w:rsidRPr="00105ECB">
        <w:t>3</w:t>
      </w:r>
      <w:r w:rsidR="00696324" w:rsidRPr="00105ECB">
        <w:t> </w:t>
      </w:r>
      <w:r w:rsidRPr="00105ECB">
        <w:t>m.</w:t>
      </w:r>
    </w:p>
    <w:p w14:paraId="11A70B8F" w14:textId="77777777" w:rsidR="00FE7F82" w:rsidRPr="00105ECB" w:rsidRDefault="00B10017" w:rsidP="00B10017">
      <w:r w:rsidRPr="00105ECB">
        <w:t>Je nutno zajistit bezpečnost pracovníků při souběžném provádění prací. Pracovníci musí být prokazatelně seznámeni s</w:t>
      </w:r>
      <w:r w:rsidR="00F81BF5" w:rsidRPr="00105ECB">
        <w:t> </w:t>
      </w:r>
      <w:r w:rsidRPr="00105ECB">
        <w:t>nebezpečím</w:t>
      </w:r>
      <w:r w:rsidR="00F81BF5" w:rsidRPr="00105ECB">
        <w:t xml:space="preserve"> a d</w:t>
      </w:r>
      <w:r w:rsidRPr="00105ECB">
        <w:t>odavatelské organizace musí uzavřít vzájemné dohody. Je třeba zamezit přístupu veřejnosti na staveniště, otevřené výkopy chránit zábradlím a v noci výstražným světlem. Během provozu je nutno dodržovat ustanovení zákona o provozu na pozemních komunikacích. Jednotlivé etapy výstavby budou zajištěny provizorními dopravně inženýrskými opatřeními zpracovanými v rámci prováděcí dokumentace.</w:t>
      </w:r>
    </w:p>
    <w:p w14:paraId="507319C1" w14:textId="77777777" w:rsidR="00FE7F82" w:rsidRPr="00105ECB" w:rsidRDefault="00FE7F82" w:rsidP="00AE28B0">
      <w:pPr>
        <w:pStyle w:val="Nadpis3"/>
      </w:pPr>
      <w:r w:rsidRPr="00105ECB">
        <w:t>Požární ochrana</w:t>
      </w:r>
    </w:p>
    <w:p w14:paraId="6AAFF2C7" w14:textId="77777777" w:rsidR="00FE7F82" w:rsidRPr="00105ECB" w:rsidRDefault="00FE7F82" w:rsidP="00FE7F82">
      <w:r w:rsidRPr="00105ECB">
        <w:t>Vzhledem k charakteru objektu jako liniové dopravní stavby nevzniká požární riziko</w:t>
      </w:r>
      <w:r w:rsidR="00696324" w:rsidRPr="00105ECB">
        <w:t>,</w:t>
      </w:r>
      <w:r w:rsidRPr="00105ECB">
        <w:t xml:space="preserve"> a</w:t>
      </w:r>
      <w:r w:rsidR="00696324" w:rsidRPr="00105ECB">
        <w:t xml:space="preserve"> proto</w:t>
      </w:r>
      <w:r w:rsidRPr="00105ECB">
        <w:t xml:space="preserve"> </w:t>
      </w:r>
      <w:r w:rsidR="00696324" w:rsidRPr="00105ECB">
        <w:t>není</w:t>
      </w:r>
      <w:r w:rsidRPr="00105ECB">
        <w:t xml:space="preserve"> třeba zvláštních opatření z hlediska požární ochrany.</w:t>
      </w:r>
    </w:p>
    <w:p w14:paraId="7B01AB2F" w14:textId="77777777" w:rsidR="00FE7F82" w:rsidRPr="00105ECB" w:rsidRDefault="00FE7F82" w:rsidP="00FE7F82">
      <w:r w:rsidRPr="00105ECB">
        <w:t xml:space="preserve">Z hlediska zabezpečení požární ochrany během stavby je </w:t>
      </w:r>
      <w:r w:rsidR="00696324" w:rsidRPr="00105ECB">
        <w:t xml:space="preserve">však </w:t>
      </w:r>
      <w:r w:rsidRPr="00105ECB">
        <w:t>nezbytné zajistit následující opatření:</w:t>
      </w:r>
    </w:p>
    <w:p w14:paraId="0A1123B0" w14:textId="77777777" w:rsidR="00FE7F82" w:rsidRPr="00105ECB" w:rsidRDefault="00FE7F82" w:rsidP="0028477B">
      <w:pPr>
        <w:pStyle w:val="Podnadpis"/>
      </w:pPr>
      <w:r w:rsidRPr="00105ECB">
        <w:t xml:space="preserve">stavební činností nedojde </w:t>
      </w:r>
      <w:r w:rsidR="00696324" w:rsidRPr="00105ECB">
        <w:t xml:space="preserve">k </w:t>
      </w:r>
      <w:r w:rsidRPr="00105ECB">
        <w:t>zasypání ani poškození požárních hydrantů,</w:t>
      </w:r>
    </w:p>
    <w:p w14:paraId="4E92C2EB" w14:textId="77777777" w:rsidR="00FE7F82" w:rsidRPr="00105ECB" w:rsidRDefault="00FE7F82" w:rsidP="0028477B">
      <w:pPr>
        <w:pStyle w:val="Podnadpis"/>
      </w:pPr>
      <w:r w:rsidRPr="00105ECB">
        <w:t>v průběhu prací bude zajištěna možnost průjezdu a příjezd</w:t>
      </w:r>
      <w:r w:rsidR="00696324" w:rsidRPr="00105ECB">
        <w:t>u</w:t>
      </w:r>
      <w:r w:rsidRPr="00105ECB">
        <w:t xml:space="preserve"> hasičských vozidel k okolním objektům</w:t>
      </w:r>
      <w:r w:rsidR="00B10017" w:rsidRPr="00105ECB">
        <w:t>,</w:t>
      </w:r>
    </w:p>
    <w:p w14:paraId="6F4CA31C" w14:textId="77777777" w:rsidR="00FE7F82" w:rsidRPr="00105ECB" w:rsidRDefault="00FE7F82" w:rsidP="0028477B">
      <w:pPr>
        <w:pStyle w:val="Podnadpis"/>
      </w:pPr>
      <w:r w:rsidRPr="00105ECB">
        <w:t>pokud by mělo případně dojít k omezení průjezdu vozidel, je nutné tuto skutečnost nahlásit nejméně 14 dní předem na příslušnou hasičskou záchrannou stanici.</w:t>
      </w:r>
    </w:p>
    <w:p w14:paraId="6A1A5F08" w14:textId="77777777" w:rsidR="00FE7F82" w:rsidRPr="00105ECB" w:rsidRDefault="00FE7F82" w:rsidP="00AE28B0">
      <w:pPr>
        <w:pStyle w:val="Nadpis3"/>
      </w:pPr>
      <w:r w:rsidRPr="00105ECB">
        <w:t>Vliv</w:t>
      </w:r>
      <w:r w:rsidR="0078271B" w:rsidRPr="00105ECB">
        <w:t xml:space="preserve"> stavby</w:t>
      </w:r>
      <w:r w:rsidRPr="00105ECB">
        <w:t xml:space="preserve"> na životní prostředí</w:t>
      </w:r>
    </w:p>
    <w:p w14:paraId="10BCAB79" w14:textId="77777777" w:rsidR="00FE7F82" w:rsidRPr="00105ECB" w:rsidRDefault="00FE7F82" w:rsidP="00FE7F82">
      <w:r w:rsidRPr="00105ECB">
        <w:t>S ohledem na charakter stavebních prací a situování staveniště v zastavěné oblasti je nutné během výstavby dodržovat ohleduplnost vůči obyvatelům,</w:t>
      </w:r>
      <w:r w:rsidR="00696324" w:rsidRPr="00105ECB">
        <w:t xml:space="preserve"> tedy</w:t>
      </w:r>
      <w:r w:rsidRPr="00105ECB">
        <w:t xml:space="preserve"> v maximální možné míře omezit hluk a prašnost. Při provádění stavebních prací nebude v chráněném venkovním prostoru a v chráněném venkovním prostoru staveb překročen hygienický limit akustického tlaku </w:t>
      </w:r>
      <w:proofErr w:type="spellStart"/>
      <w:proofErr w:type="gramStart"/>
      <w:r w:rsidRPr="00105ECB">
        <w:t>L</w:t>
      </w:r>
      <w:r w:rsidRPr="00105ECB">
        <w:rPr>
          <w:vertAlign w:val="subscript"/>
        </w:rPr>
        <w:t>Aeq,T</w:t>
      </w:r>
      <w:proofErr w:type="spellEnd"/>
      <w:proofErr w:type="gramEnd"/>
      <w:r w:rsidRPr="00105ECB">
        <w:t xml:space="preserve"> 60 dB(A) v době od 7 do 21 hodin. Tento požadavek vyplývá z ustanovení nařízení vlády č. 272/2011 Sb., O ochraně zdraví před nepříznivými účinky hluku a vibrací. Nejhlučnější práce budou prováděny v době od 8 do 17 hodin s přestávkou.</w:t>
      </w:r>
    </w:p>
    <w:p w14:paraId="310AF436" w14:textId="77777777" w:rsidR="00FE7F82" w:rsidRPr="00105ECB" w:rsidRDefault="00FE7F82" w:rsidP="00FE7F82">
      <w:r w:rsidRPr="00105ECB">
        <w:t>Vozidla vyjíždějící ze stavby musí být řádně očištěna, aby nedocházelo k zanášení zeminy na veřejné komunikace.</w:t>
      </w:r>
    </w:p>
    <w:p w14:paraId="0C477863" w14:textId="77777777" w:rsidR="007E114D" w:rsidRPr="00105ECB" w:rsidRDefault="007E114D" w:rsidP="00AE28B0">
      <w:pPr>
        <w:pStyle w:val="Nadpis2"/>
      </w:pPr>
      <w:r w:rsidRPr="00105ECB">
        <w:lastRenderedPageBreak/>
        <w:t>Vazba na případné technologické vybavení</w:t>
      </w:r>
    </w:p>
    <w:p w14:paraId="2CE22D5B" w14:textId="77777777" w:rsidR="007E114D" w:rsidRPr="00105ECB" w:rsidRDefault="007E114D" w:rsidP="007E114D">
      <w:r w:rsidRPr="00105ECB">
        <w:t>Netýká se.</w:t>
      </w:r>
    </w:p>
    <w:p w14:paraId="7BF2C928" w14:textId="77777777" w:rsidR="007E114D" w:rsidRPr="00105ECB" w:rsidRDefault="007E114D" w:rsidP="00AE28B0">
      <w:pPr>
        <w:pStyle w:val="Nadpis2"/>
      </w:pPr>
      <w:r w:rsidRPr="00105ECB">
        <w:t>Přehled provedených výpočtů a konstatování o statickém ověření rozhodujících dimenzí a průřezu</w:t>
      </w:r>
    </w:p>
    <w:p w14:paraId="2C1C0037" w14:textId="77777777" w:rsidR="007E114D" w:rsidRPr="00105ECB" w:rsidRDefault="007E114D" w:rsidP="007E114D">
      <w:r w:rsidRPr="00105ECB">
        <w:t>Veškeré navržené šířkové uspořádání vycházejí z normových hodnot a nebylo nutné provádět k tomuto výpočty.</w:t>
      </w:r>
    </w:p>
    <w:p w14:paraId="4940FB0C" w14:textId="77777777" w:rsidR="007E114D" w:rsidRPr="001C4576" w:rsidRDefault="007E114D" w:rsidP="00AE28B0">
      <w:pPr>
        <w:pStyle w:val="Nadpis2"/>
      </w:pPr>
      <w:r w:rsidRPr="00105ECB">
        <w:t>Řešení přístupu a užívání veřejně přístupných komunikací a ploch souvisejících se staveništěm osobami s omezenou schopností pohyu a orie</w:t>
      </w:r>
      <w:r w:rsidRPr="001C4576">
        <w:t>ntace</w:t>
      </w:r>
    </w:p>
    <w:p w14:paraId="5CEBD69F" w14:textId="77777777" w:rsidR="007E114D" w:rsidRPr="001C4576" w:rsidRDefault="007E114D" w:rsidP="007E114D">
      <w:pPr>
        <w:autoSpaceDE w:val="0"/>
        <w:autoSpaceDN w:val="0"/>
        <w:adjustRightInd w:val="0"/>
        <w:spacing w:after="0"/>
        <w:jc w:val="left"/>
        <w:rPr>
          <w:rFonts w:ascii="Helvetica" w:eastAsiaTheme="minorHAnsi" w:hAnsi="Helvetica" w:cs="Helvetica"/>
          <w:lang w:eastAsia="en-US"/>
        </w:rPr>
      </w:pPr>
      <w:r w:rsidRPr="001C4576">
        <w:rPr>
          <w:rFonts w:ascii="Helvetica" w:eastAsiaTheme="minorHAnsi" w:hAnsi="Helvetica" w:cs="Helvetica"/>
          <w:lang w:eastAsia="en-US"/>
        </w:rPr>
        <w:t>Všechny navrhované komunika</w:t>
      </w:r>
      <w:r w:rsidRPr="001C4576">
        <w:rPr>
          <w:rFonts w:eastAsiaTheme="minorHAnsi" w:cs="Arial"/>
          <w:lang w:eastAsia="en-US"/>
        </w:rPr>
        <w:t>č</w:t>
      </w:r>
      <w:r w:rsidRPr="001C4576">
        <w:rPr>
          <w:rFonts w:ascii="Helvetica" w:eastAsiaTheme="minorHAnsi" w:hAnsi="Helvetica" w:cs="Helvetica"/>
          <w:lang w:eastAsia="en-US"/>
        </w:rPr>
        <w:t>ní plochy budou vybaveny ve smyslu opat</w:t>
      </w:r>
      <w:r w:rsidRPr="001C4576">
        <w:rPr>
          <w:rFonts w:eastAsiaTheme="minorHAnsi" w:cs="Arial"/>
          <w:lang w:eastAsia="en-US"/>
        </w:rPr>
        <w:t>ř</w:t>
      </w:r>
      <w:r w:rsidRPr="001C4576">
        <w:rPr>
          <w:rFonts w:ascii="Helvetica" w:eastAsiaTheme="minorHAnsi" w:hAnsi="Helvetica" w:cs="Helvetica"/>
          <w:lang w:eastAsia="en-US"/>
        </w:rPr>
        <w:t xml:space="preserve">ení vyhlášky MMR </w:t>
      </w:r>
      <w:r w:rsidRPr="001C4576">
        <w:rPr>
          <w:rFonts w:eastAsiaTheme="minorHAnsi" w:cs="Arial"/>
          <w:lang w:eastAsia="en-US"/>
        </w:rPr>
        <w:t>Č</w:t>
      </w:r>
      <w:r w:rsidRPr="001C4576">
        <w:rPr>
          <w:rFonts w:ascii="Helvetica" w:eastAsiaTheme="minorHAnsi" w:hAnsi="Helvetica" w:cs="Helvetica"/>
          <w:lang w:eastAsia="en-US"/>
        </w:rPr>
        <w:t xml:space="preserve">R </w:t>
      </w:r>
      <w:r w:rsidRPr="001C4576">
        <w:rPr>
          <w:rFonts w:eastAsiaTheme="minorHAnsi" w:cs="Arial"/>
          <w:lang w:eastAsia="en-US"/>
        </w:rPr>
        <w:t>č</w:t>
      </w:r>
      <w:r w:rsidRPr="001C4576">
        <w:rPr>
          <w:rFonts w:ascii="Helvetica" w:eastAsiaTheme="minorHAnsi" w:hAnsi="Helvetica" w:cs="Helvetica"/>
          <w:lang w:eastAsia="en-US"/>
        </w:rPr>
        <w:t>. 398/2009Sb., o obecných technických požadavcích zabezpe</w:t>
      </w:r>
      <w:r w:rsidRPr="001C4576">
        <w:rPr>
          <w:rFonts w:eastAsiaTheme="minorHAnsi" w:cs="Arial"/>
          <w:lang w:eastAsia="en-US"/>
        </w:rPr>
        <w:t>č</w:t>
      </w:r>
      <w:r w:rsidRPr="001C4576">
        <w:rPr>
          <w:rFonts w:ascii="Helvetica" w:eastAsiaTheme="minorHAnsi" w:hAnsi="Helvetica" w:cs="Helvetica"/>
          <w:lang w:eastAsia="en-US"/>
        </w:rPr>
        <w:t>ujících bezbariérové užívání staveb. Úpravy zde spo</w:t>
      </w:r>
      <w:r w:rsidRPr="001C4576">
        <w:rPr>
          <w:rFonts w:eastAsiaTheme="minorHAnsi" w:cs="Arial"/>
          <w:lang w:eastAsia="en-US"/>
        </w:rPr>
        <w:t>č</w:t>
      </w:r>
      <w:r w:rsidRPr="001C4576">
        <w:rPr>
          <w:rFonts w:ascii="Helvetica" w:eastAsiaTheme="minorHAnsi" w:hAnsi="Helvetica" w:cs="Helvetica"/>
          <w:lang w:eastAsia="en-US"/>
        </w:rPr>
        <w:t>ívají:</w:t>
      </w:r>
    </w:p>
    <w:p w14:paraId="5E9574BE" w14:textId="77777777" w:rsidR="007E114D" w:rsidRPr="001C4576" w:rsidRDefault="007E114D" w:rsidP="007E114D">
      <w:pPr>
        <w:pStyle w:val="Podnadpis"/>
        <w:rPr>
          <w:rFonts w:eastAsiaTheme="minorHAnsi"/>
          <w:lang w:eastAsia="en-US"/>
        </w:rPr>
      </w:pPr>
      <w:r w:rsidRPr="001C4576">
        <w:rPr>
          <w:rFonts w:eastAsiaTheme="minorHAnsi"/>
          <w:lang w:eastAsia="en-US"/>
        </w:rPr>
        <w:t>povrch komunikací musí být rovný, pevný a upravený proti skluzu. Hodnota sou</w:t>
      </w:r>
      <w:r w:rsidRPr="001C4576">
        <w:rPr>
          <w:rFonts w:eastAsiaTheme="minorHAnsi" w:cs="Arial"/>
          <w:lang w:eastAsia="en-US"/>
        </w:rPr>
        <w:t>č</w:t>
      </w:r>
      <w:r w:rsidRPr="001C4576">
        <w:rPr>
          <w:rFonts w:eastAsiaTheme="minorHAnsi"/>
          <w:lang w:eastAsia="en-US"/>
        </w:rPr>
        <w:t>initele smykového t</w:t>
      </w:r>
      <w:r w:rsidRPr="001C4576">
        <w:rPr>
          <w:rFonts w:eastAsiaTheme="minorHAnsi" w:cs="Arial"/>
          <w:lang w:eastAsia="en-US"/>
        </w:rPr>
        <w:t>ř</w:t>
      </w:r>
      <w:r w:rsidRPr="001C4576">
        <w:rPr>
          <w:rFonts w:eastAsiaTheme="minorHAnsi"/>
          <w:lang w:eastAsia="en-US"/>
        </w:rPr>
        <w:t>ení musí být nejmén</w:t>
      </w:r>
      <w:r w:rsidRPr="001C4576">
        <w:rPr>
          <w:rFonts w:eastAsiaTheme="minorHAnsi" w:cs="Arial"/>
          <w:lang w:eastAsia="en-US"/>
        </w:rPr>
        <w:t xml:space="preserve">ě </w:t>
      </w:r>
      <w:r w:rsidRPr="001C4576">
        <w:rPr>
          <w:rFonts w:eastAsiaTheme="minorHAnsi"/>
          <w:lang w:eastAsia="en-US"/>
        </w:rPr>
        <w:t>0,5, u šikmých ramp a nájezd</w:t>
      </w:r>
      <w:r w:rsidRPr="001C4576">
        <w:rPr>
          <w:rFonts w:eastAsiaTheme="minorHAnsi" w:cs="Arial"/>
          <w:lang w:eastAsia="en-US"/>
        </w:rPr>
        <w:t xml:space="preserve">ů </w:t>
      </w:r>
      <w:r w:rsidRPr="001C4576">
        <w:rPr>
          <w:rFonts w:eastAsiaTheme="minorHAnsi"/>
          <w:lang w:eastAsia="en-US"/>
        </w:rPr>
        <w:t>pak 0,5 + tg</w:t>
      </w:r>
      <w:r w:rsidRPr="001C4576">
        <w:rPr>
          <w:rFonts w:eastAsiaTheme="minorHAnsi" w:cs="Arial"/>
          <w:lang w:eastAsia="en-US"/>
        </w:rPr>
        <w:t>α</w:t>
      </w:r>
      <w:r w:rsidRPr="001C4576">
        <w:rPr>
          <w:rFonts w:eastAsiaTheme="minorHAnsi"/>
          <w:lang w:eastAsia="en-US"/>
        </w:rPr>
        <w:t xml:space="preserve">, kde </w:t>
      </w:r>
      <w:r w:rsidRPr="001C4576">
        <w:rPr>
          <w:rFonts w:eastAsiaTheme="minorHAnsi" w:cs="Arial"/>
          <w:lang w:eastAsia="en-US"/>
        </w:rPr>
        <w:t xml:space="preserve">α </w:t>
      </w:r>
      <w:r w:rsidRPr="001C4576">
        <w:rPr>
          <w:rFonts w:eastAsiaTheme="minorHAnsi"/>
          <w:lang w:eastAsia="en-US"/>
        </w:rPr>
        <w:t>je úhel sklonu rampy nebo nájezdu</w:t>
      </w:r>
    </w:p>
    <w:p w14:paraId="26AC74D7" w14:textId="77777777" w:rsidR="007E114D" w:rsidRPr="001C4576" w:rsidRDefault="007E114D" w:rsidP="007E114D">
      <w:pPr>
        <w:pStyle w:val="Podnadpis"/>
        <w:rPr>
          <w:rFonts w:eastAsiaTheme="minorHAnsi"/>
          <w:lang w:eastAsia="en-US"/>
        </w:rPr>
      </w:pPr>
      <w:r w:rsidRPr="001C4576">
        <w:rPr>
          <w:rFonts w:eastAsiaTheme="minorHAnsi"/>
          <w:lang w:eastAsia="en-US"/>
        </w:rPr>
        <w:t>materiál použitý pro hmatové úpravy musí spl</w:t>
      </w:r>
      <w:r w:rsidRPr="001C4576">
        <w:rPr>
          <w:rFonts w:eastAsiaTheme="minorHAnsi" w:cs="Arial"/>
          <w:lang w:eastAsia="en-US"/>
        </w:rPr>
        <w:t>ň</w:t>
      </w:r>
      <w:r w:rsidRPr="001C4576">
        <w:rPr>
          <w:rFonts w:eastAsiaTheme="minorHAnsi"/>
          <w:lang w:eastAsia="en-US"/>
        </w:rPr>
        <w:t>ovat podmínky vládního na</w:t>
      </w:r>
      <w:r w:rsidRPr="001C4576">
        <w:rPr>
          <w:rFonts w:eastAsiaTheme="minorHAnsi" w:cs="Arial"/>
          <w:lang w:eastAsia="en-US"/>
        </w:rPr>
        <w:t>ř</w:t>
      </w:r>
      <w:r w:rsidRPr="001C4576">
        <w:rPr>
          <w:rFonts w:eastAsiaTheme="minorHAnsi"/>
          <w:lang w:eastAsia="en-US"/>
        </w:rPr>
        <w:t xml:space="preserve">ízení </w:t>
      </w:r>
      <w:r w:rsidRPr="001C4576">
        <w:rPr>
          <w:rFonts w:eastAsiaTheme="minorHAnsi" w:cs="Arial"/>
          <w:lang w:eastAsia="en-US"/>
        </w:rPr>
        <w:t>č</w:t>
      </w:r>
      <w:r w:rsidRPr="001C4576">
        <w:rPr>
          <w:rFonts w:eastAsiaTheme="minorHAnsi"/>
          <w:lang w:eastAsia="en-US"/>
        </w:rPr>
        <w:t>. 163/2002 Sb. ve zn</w:t>
      </w:r>
      <w:r w:rsidRPr="001C4576">
        <w:rPr>
          <w:rFonts w:eastAsiaTheme="minorHAnsi" w:cs="Arial"/>
          <w:lang w:eastAsia="en-US"/>
        </w:rPr>
        <w:t>ě</w:t>
      </w:r>
      <w:r w:rsidRPr="001C4576">
        <w:rPr>
          <w:rFonts w:eastAsiaTheme="minorHAnsi"/>
          <w:lang w:eastAsia="en-US"/>
        </w:rPr>
        <w:t>ní na</w:t>
      </w:r>
      <w:r w:rsidRPr="001C4576">
        <w:rPr>
          <w:rFonts w:eastAsiaTheme="minorHAnsi" w:cs="Arial"/>
          <w:lang w:eastAsia="en-US"/>
        </w:rPr>
        <w:t>ř</w:t>
      </w:r>
      <w:r w:rsidRPr="001C4576">
        <w:rPr>
          <w:rFonts w:eastAsiaTheme="minorHAnsi"/>
          <w:lang w:eastAsia="en-US"/>
        </w:rPr>
        <w:t xml:space="preserve">ízení vlády </w:t>
      </w:r>
      <w:r w:rsidRPr="001C4576">
        <w:rPr>
          <w:rFonts w:eastAsiaTheme="minorHAnsi" w:cs="Arial"/>
          <w:lang w:eastAsia="en-US"/>
        </w:rPr>
        <w:t>č</w:t>
      </w:r>
      <w:r w:rsidRPr="001C4576">
        <w:rPr>
          <w:rFonts w:eastAsiaTheme="minorHAnsi"/>
          <w:lang w:eastAsia="en-US"/>
        </w:rPr>
        <w:t xml:space="preserve">.312/2005 Sb. dle TN TZÚS 12.03.04-06 </w:t>
      </w:r>
    </w:p>
    <w:p w14:paraId="410B3173" w14:textId="61AEABCA" w:rsidR="007E114D" w:rsidRDefault="007E114D" w:rsidP="007E114D">
      <w:pPr>
        <w:pStyle w:val="Podnadpis"/>
        <w:rPr>
          <w:rFonts w:eastAsiaTheme="minorHAnsi"/>
          <w:lang w:eastAsia="en-US"/>
        </w:rPr>
      </w:pPr>
      <w:r w:rsidRPr="001C4576">
        <w:rPr>
          <w:rFonts w:eastAsiaTheme="minorHAnsi"/>
          <w:lang w:eastAsia="en-US"/>
        </w:rPr>
        <w:t>výkopy a staveništ</w:t>
      </w:r>
      <w:r w:rsidRPr="001C4576">
        <w:rPr>
          <w:rFonts w:eastAsiaTheme="minorHAnsi" w:cs="Arial"/>
          <w:lang w:eastAsia="en-US"/>
        </w:rPr>
        <w:t xml:space="preserve">ě </w:t>
      </w:r>
      <w:r w:rsidRPr="001C4576">
        <w:rPr>
          <w:rFonts w:eastAsiaTheme="minorHAnsi"/>
          <w:lang w:eastAsia="en-US"/>
        </w:rPr>
        <w:t>budou zabezpe</w:t>
      </w:r>
      <w:r w:rsidRPr="001C4576">
        <w:rPr>
          <w:rFonts w:eastAsiaTheme="minorHAnsi" w:cs="Arial"/>
          <w:lang w:eastAsia="en-US"/>
        </w:rPr>
        <w:t>č</w:t>
      </w:r>
      <w:r w:rsidRPr="001C4576">
        <w:rPr>
          <w:rFonts w:eastAsiaTheme="minorHAnsi"/>
          <w:lang w:eastAsia="en-US"/>
        </w:rPr>
        <w:t xml:space="preserve">eny dle </w:t>
      </w:r>
      <w:proofErr w:type="spellStart"/>
      <w:r w:rsidRPr="001C4576">
        <w:rPr>
          <w:rFonts w:eastAsiaTheme="minorHAnsi"/>
          <w:lang w:eastAsia="en-US"/>
        </w:rPr>
        <w:t>p</w:t>
      </w:r>
      <w:r w:rsidRPr="001C4576">
        <w:rPr>
          <w:rFonts w:eastAsiaTheme="minorHAnsi" w:cs="Arial"/>
          <w:lang w:eastAsia="en-US"/>
        </w:rPr>
        <w:t>ř</w:t>
      </w:r>
      <w:r w:rsidRPr="001C4576">
        <w:rPr>
          <w:rFonts w:eastAsiaTheme="minorHAnsi"/>
          <w:lang w:eastAsia="en-US"/>
        </w:rPr>
        <w:t>íl</w:t>
      </w:r>
      <w:proofErr w:type="spellEnd"/>
      <w:r w:rsidRPr="001C4576">
        <w:rPr>
          <w:rFonts w:eastAsiaTheme="minorHAnsi"/>
          <w:lang w:eastAsia="en-US"/>
        </w:rPr>
        <w:t xml:space="preserve">. </w:t>
      </w:r>
      <w:r w:rsidRPr="001C4576">
        <w:rPr>
          <w:rFonts w:eastAsiaTheme="minorHAnsi" w:cs="Arial"/>
          <w:lang w:eastAsia="en-US"/>
        </w:rPr>
        <w:t>č</w:t>
      </w:r>
      <w:r w:rsidRPr="001C4576">
        <w:rPr>
          <w:rFonts w:eastAsiaTheme="minorHAnsi"/>
          <w:lang w:eastAsia="en-US"/>
        </w:rPr>
        <w:t xml:space="preserve">. 2 bod 4.0, 4.1, 4.2 </w:t>
      </w:r>
      <w:proofErr w:type="spellStart"/>
      <w:r w:rsidRPr="001C4576">
        <w:rPr>
          <w:rFonts w:eastAsiaTheme="minorHAnsi"/>
          <w:lang w:eastAsia="en-US"/>
        </w:rPr>
        <w:t>vyhl</w:t>
      </w:r>
      <w:proofErr w:type="spellEnd"/>
      <w:r w:rsidRPr="001C4576">
        <w:rPr>
          <w:rFonts w:eastAsiaTheme="minorHAnsi"/>
          <w:lang w:eastAsia="en-US"/>
        </w:rPr>
        <w:t xml:space="preserve">. </w:t>
      </w:r>
      <w:r w:rsidRPr="001C4576">
        <w:rPr>
          <w:rFonts w:eastAsiaTheme="minorHAnsi" w:cs="Arial"/>
          <w:lang w:eastAsia="en-US"/>
        </w:rPr>
        <w:t>č</w:t>
      </w:r>
      <w:r w:rsidRPr="001C4576">
        <w:rPr>
          <w:rFonts w:eastAsiaTheme="minorHAnsi"/>
          <w:lang w:eastAsia="en-US"/>
        </w:rPr>
        <w:t>. 398/2009 Sb.</w:t>
      </w:r>
    </w:p>
    <w:p w14:paraId="5C2483D4" w14:textId="7FE242BD" w:rsidR="00EA2A39" w:rsidRDefault="00EA2A39" w:rsidP="00EA2A39">
      <w:pPr>
        <w:pStyle w:val="Nadpis5"/>
      </w:pPr>
      <w:r w:rsidRPr="00E2430B">
        <w:t>ŘEŠENÍ PŘÍSTUPU A UŽÍVÁNÍ CHODNÍKŮ A CHODNÍKOVÝCH PLOCH OSOBAMI S OMEZENOU SCHOPNOSTÍ POHYBU A ORIENTACE</w:t>
      </w:r>
    </w:p>
    <w:p w14:paraId="1E29C672" w14:textId="40CB8E72" w:rsidR="00EA2A39" w:rsidRPr="00E2430B" w:rsidRDefault="00EA2A39" w:rsidP="00EA2A39">
      <w:r w:rsidRPr="00E2430B">
        <w:t>Návrh chodníků</w:t>
      </w:r>
      <w:r>
        <w:t>,</w:t>
      </w:r>
      <w:r w:rsidRPr="00E2430B">
        <w:t xml:space="preserve"> resp. jejich uspořádání musí být v souladu s ČSN 73 6110 „Projektování místních komunikací“, kapitola 10 – Komunikace se smíšeným provozem a komunikace s vyloučením motorového provozu (komunikace funkční třídy D). </w:t>
      </w:r>
    </w:p>
    <w:p w14:paraId="43AED503" w14:textId="77777777" w:rsidR="00EA2A39" w:rsidRPr="00DD380A" w:rsidRDefault="00EA2A39" w:rsidP="00EA2A39">
      <w:r w:rsidRPr="00DD380A">
        <w:t>Návrh bezbariérových úprav chodníků musí být plně v souladu s </w:t>
      </w:r>
      <w:r w:rsidRPr="00DD380A">
        <w:rPr>
          <w:b/>
          <w:u w:val="single"/>
        </w:rPr>
        <w:t>vyhláškou č. 398/2009 sb</w:t>
      </w:r>
      <w:r w:rsidRPr="00DD380A">
        <w:t>. o obecných technických požadavcích zabezpečujících užívání staveb osobami s omezenou schopností pohybu a orientace, v platném znění.</w:t>
      </w:r>
    </w:p>
    <w:p w14:paraId="252EA683" w14:textId="77777777" w:rsidR="00EA2A39" w:rsidRPr="00DA031E" w:rsidRDefault="00EA2A39" w:rsidP="00EA2A39">
      <w:pPr>
        <w:rPr>
          <w:u w:val="single"/>
        </w:rPr>
      </w:pPr>
      <w:r w:rsidRPr="00DA031E">
        <w:rPr>
          <w:u w:val="single"/>
        </w:rPr>
        <w:t>Základní podmínky návrhu pro zajištění bezbariérovosti chodníků:</w:t>
      </w:r>
    </w:p>
    <w:p w14:paraId="09B6C1F1" w14:textId="77777777" w:rsidR="00EA2A39" w:rsidRPr="0037325B" w:rsidRDefault="00EA2A39" w:rsidP="00EA2A39">
      <w:pPr>
        <w:pStyle w:val="Podnadpis"/>
      </w:pPr>
      <w:r w:rsidRPr="0037325B">
        <w:t xml:space="preserve">Komunikace pro pěší musí být řešeny tak, aby byla důsledně dodržena vodící linie pro zrakově postižené osoby. Překážky na komunikacích pro pěší, zejména stožáry veřejného osvětlení, dopravní značky, stromy atd. musí být osazeny tak, aby byl zachován průchozí profil šířky nejméně 1,5 m, tuto hodnotu lze snížit ve výjimečných případech až na 0,9 m. Přerušení přirozené </w:t>
      </w:r>
      <w:r>
        <w:t>vodící linie v délce větší než 8</w:t>
      </w:r>
      <w:r w:rsidRPr="0037325B">
        <w:t xml:space="preserve"> m musí být doplněno vodící linií umělou</w:t>
      </w:r>
      <w:r>
        <w:t xml:space="preserve"> (podélné drážky)</w:t>
      </w:r>
      <w:r w:rsidRPr="008855D7">
        <w:t>.</w:t>
      </w:r>
    </w:p>
    <w:p w14:paraId="433ADF91" w14:textId="77777777" w:rsidR="00EA2A39" w:rsidRPr="0037325B" w:rsidRDefault="00EA2A39" w:rsidP="00EA2A39">
      <w:pPr>
        <w:pStyle w:val="Podnadpis"/>
      </w:pPr>
      <w:r w:rsidRPr="0037325B">
        <w:t xml:space="preserve">Překážky na komunikacích pro pěší musí mít ve výši </w:t>
      </w:r>
      <w:smartTag w:uri="urn:schemas-microsoft-com:office:smarttags" w:element="metricconverter">
        <w:smartTagPr>
          <w:attr w:name="ProductID" w:val="1100 mm"/>
        </w:smartTagPr>
        <w:r w:rsidRPr="0037325B">
          <w:t>1100 mm</w:t>
        </w:r>
      </w:smartTag>
      <w:r w:rsidRPr="0037325B">
        <w:t xml:space="preserve"> pevnou ochranu (tyč zábradlí, horní díl oplocení) a ve výši 100 až </w:t>
      </w:r>
      <w:smartTag w:uri="urn:schemas-microsoft-com:office:smarttags" w:element="metricconverter">
        <w:smartTagPr>
          <w:attr w:name="ProductID" w:val="250 mm"/>
        </w:smartTagPr>
        <w:r w:rsidRPr="0037325B">
          <w:t>250 mm</w:t>
        </w:r>
      </w:smartTag>
      <w:r w:rsidRPr="0037325B">
        <w:t xml:space="preserve"> zarážku pro slepeckou hůl </w:t>
      </w:r>
      <w:r w:rsidRPr="0037325B">
        <w:lastRenderedPageBreak/>
        <w:t xml:space="preserve">(spodní tyč zábradlí, podstavec), sledující půdorysný průměr překážky, popřípadě lze odsunout zarážku za obrys překážky nejvýše o </w:t>
      </w:r>
      <w:smartTag w:uri="urn:schemas-microsoft-com:office:smarttags" w:element="metricconverter">
        <w:smartTagPr>
          <w:attr w:name="ProductID" w:val="200 mm"/>
        </w:smartTagPr>
        <w:r w:rsidRPr="0037325B">
          <w:t>200 mm</w:t>
        </w:r>
      </w:smartTag>
      <w:r w:rsidRPr="0037325B">
        <w:t>.</w:t>
      </w:r>
    </w:p>
    <w:p w14:paraId="449F8D2D" w14:textId="77777777" w:rsidR="00EA2A39" w:rsidRPr="0037325B" w:rsidRDefault="00EA2A39" w:rsidP="00EA2A39">
      <w:pPr>
        <w:pStyle w:val="Podnadpis"/>
      </w:pPr>
      <w:r w:rsidRPr="0037325B">
        <w:t>Chodníky musí být široké nejméně 1,5 m a smí mít podélný sklon nejvýše 1:12 (8,33 %) a příčný sklon nejvýše 2,0 %</w:t>
      </w:r>
    </w:p>
    <w:p w14:paraId="37F7C679" w14:textId="77777777" w:rsidR="00EA2A39" w:rsidRPr="0037325B" w:rsidRDefault="00EA2A39" w:rsidP="00EA2A39">
      <w:pPr>
        <w:pStyle w:val="Podnadpis"/>
      </w:pPr>
      <w:r w:rsidRPr="0037325B">
        <w:t xml:space="preserve">Na úsecích s podélným sklonem větším než 5,0 %, delších než </w:t>
      </w:r>
      <w:smartTag w:uri="urn:schemas-microsoft-com:office:smarttags" w:element="metricconverter">
        <w:smartTagPr>
          <w:attr w:name="ProductID" w:val="200 m"/>
        </w:smartTagPr>
        <w:r w:rsidRPr="0037325B">
          <w:t>200 m</w:t>
        </w:r>
      </w:smartTag>
      <w:r w:rsidRPr="0037325B">
        <w:t>, musí být zřízena odpočívadla o podélném a příčném sklonu nejvýše 2,0 %.</w:t>
      </w:r>
    </w:p>
    <w:p w14:paraId="3785E29B" w14:textId="77777777" w:rsidR="00EA2A39" w:rsidRPr="0037325B" w:rsidRDefault="00EA2A39" w:rsidP="00EA2A39">
      <w:pPr>
        <w:pStyle w:val="Podnadpis"/>
      </w:pPr>
      <w:r w:rsidRPr="0037325B">
        <w:t xml:space="preserve">Chodníky v místech přechodů přes komunikace musí mít snížený obrubník na výškový rozdíl </w:t>
      </w:r>
      <w:smartTag w:uri="urn:schemas-microsoft-com:office:smarttags" w:element="metricconverter">
        <w:smartTagPr>
          <w:attr w:name="ProductID" w:val="20 mm"/>
        </w:smartTagPr>
        <w:r w:rsidRPr="0037325B">
          <w:t>20 mm</w:t>
        </w:r>
      </w:smartTag>
      <w:r w:rsidRPr="0037325B">
        <w:t xml:space="preserve"> oproti vozovce a musí být opatřeny signálními pásy spojujícími varovné pásy s vodícími liniemi. U změn dokončených staveb musí být signální pásy jen v případě, že bude zajištěna bezpečnost při přecházení zrakově postižených osob. Po celé délce sníženého obrubníku, směrem do chodníku, musí být zřízen varovný pás šíře 0,4 m při současném zachování přesahu nejméně 0,8 m na obě strany signálního pásu. Obdobně tento pás musí být zřízen i v místech výjezdů. Varovný pás lze provést i místo sníženého obrubníku.</w:t>
      </w:r>
    </w:p>
    <w:p w14:paraId="26531533" w14:textId="77777777" w:rsidR="00EA2A39" w:rsidRPr="0037325B" w:rsidRDefault="00EA2A39" w:rsidP="00EA2A39">
      <w:pPr>
        <w:pStyle w:val="Podnadpis"/>
      </w:pPr>
      <w:r w:rsidRPr="0037325B">
        <w:t xml:space="preserve">U přechodů vedených přes komunikace v šikmém směru, u přechodů a míst pro přecházení delších než </w:t>
      </w:r>
      <w:smartTag w:uri="urn:schemas-microsoft-com:office:smarttags" w:element="metricconverter">
        <w:smartTagPr>
          <w:attr w:name="ProductID" w:val="8 m"/>
        </w:smartTagPr>
        <w:r w:rsidRPr="0037325B">
          <w:t>8 m</w:t>
        </w:r>
      </w:smartTag>
      <w:r w:rsidRPr="0037325B">
        <w:t xml:space="preserve"> a u přechodů a míst pro přecházení v</w:t>
      </w:r>
      <w:r>
        <w:t> </w:t>
      </w:r>
      <w:r w:rsidRPr="0037325B">
        <w:t>oblouku</w:t>
      </w:r>
      <w:r>
        <w:t xml:space="preserve"> </w:t>
      </w:r>
      <w:r w:rsidRPr="0037325B">
        <w:t xml:space="preserve">≤ </w:t>
      </w:r>
      <w:r>
        <w:t>1</w:t>
      </w:r>
      <w:r w:rsidRPr="0037325B">
        <w:t>2,0</w:t>
      </w:r>
      <w:r>
        <w:t xml:space="preserve"> m</w:t>
      </w:r>
      <w:r w:rsidRPr="0037325B">
        <w:t xml:space="preserve"> musí být v rámci vodorovného dopravního značení vyznačen vodící pás přechodu (resp. místa pro přecházení) navazující na signální pás na chodníku</w:t>
      </w:r>
    </w:p>
    <w:p w14:paraId="5C61048A" w14:textId="77777777" w:rsidR="00EA2A39" w:rsidRPr="0037325B" w:rsidRDefault="00EA2A39" w:rsidP="00EA2A39">
      <w:pPr>
        <w:pStyle w:val="Podnadpis"/>
      </w:pPr>
      <w:r w:rsidRPr="0037325B">
        <w:t xml:space="preserve">Místo pro přecházení je doplněno varovným a signálním pásem, má snížený obrubník na výškový rozdíl 2 cm. Signální pás je odsazen od varovného pásu o 0,3 – 0,5 m. </w:t>
      </w:r>
    </w:p>
    <w:p w14:paraId="10F8191F" w14:textId="77777777" w:rsidR="00EA2A39" w:rsidRPr="0037325B" w:rsidRDefault="00EA2A39" w:rsidP="00EA2A39">
      <w:pPr>
        <w:pStyle w:val="Podnadpis"/>
      </w:pPr>
      <w:r w:rsidRPr="0037325B">
        <w:t>U míst pro přecházení, která není možno z důvodu stavebně technických nebo provozních podmínek považovat pro osoby se zrakovým postižením za bezpečné, se zřizuje pouze varovný pás; signální pás a vodicí pás přechodu se neprovádí. (viz. ČSN 73 6110 změna Z1, odst. 10.1.3.1.14)</w:t>
      </w:r>
    </w:p>
    <w:p w14:paraId="18E87ED3" w14:textId="77777777" w:rsidR="00EA2A39" w:rsidRPr="0037325B" w:rsidRDefault="00EA2A39" w:rsidP="00EA2A39">
      <w:pPr>
        <w:pStyle w:val="Podnadpis"/>
      </w:pPr>
      <w:r w:rsidRPr="0037325B">
        <w:t xml:space="preserve">Varovné a signální pásy jsou provedeny z reliéfní slepecké dlažby (dlažba s výstupky), </w:t>
      </w:r>
      <w:r w:rsidRPr="0037325B">
        <w:rPr>
          <w:b/>
          <w:u w:val="single"/>
        </w:rPr>
        <w:t>Dlažba bude hmatově i barevně kontrastní. Použitá dlažba s výstupky pravidelného tvaru musí splňovat požadavky NV č. 163/2002 sb. a TN TZÚS 12. 03. 04.</w:t>
      </w:r>
      <w:r w:rsidRPr="0037325B">
        <w:t xml:space="preserve"> Dlaždice hmatových úprav pro nevidomé nejsou použity k jiným účelům.</w:t>
      </w:r>
    </w:p>
    <w:p w14:paraId="2A561FD9" w14:textId="77777777" w:rsidR="00EA2A39" w:rsidRPr="0037325B" w:rsidRDefault="00EA2A39" w:rsidP="00EA2A39">
      <w:pPr>
        <w:pStyle w:val="Podnadpis"/>
        <w:rPr>
          <w:b/>
          <w:u w:val="single"/>
        </w:rPr>
      </w:pPr>
      <w:r w:rsidRPr="0037325B">
        <w:rPr>
          <w:b/>
          <w:u w:val="single"/>
        </w:rPr>
        <w:t>Uměla vodící linie vytvořená pomocí drážek, musí splňovat požadavky dle NV č. 163/2002 sb. a dle TN TZÚS 12. 03. 06.</w:t>
      </w:r>
    </w:p>
    <w:p w14:paraId="45108E57" w14:textId="7DBE28AD" w:rsidR="00EA2A39" w:rsidRPr="00137BDB" w:rsidRDefault="00EA2A39" w:rsidP="00EA2A39">
      <w:pPr>
        <w:pStyle w:val="Podnadpis"/>
      </w:pPr>
      <w:r w:rsidRPr="00137BDB">
        <w:t>Varovný pás má šířku 0.4 m, signální pás šíři 0.8 m</w:t>
      </w:r>
      <w:r>
        <w:t>.</w:t>
      </w:r>
    </w:p>
    <w:p w14:paraId="2F9CC122" w14:textId="6603D413" w:rsidR="00EA2A39" w:rsidRPr="0037325B" w:rsidRDefault="00EA2A39" w:rsidP="00EA2A39">
      <w:pPr>
        <w:pStyle w:val="Podnadpis"/>
      </w:pPr>
      <w:r w:rsidRPr="0037325B">
        <w:t xml:space="preserve">Signální pás označuje místo odbočení z vodící linie k přechodu, přístup k němu a zároveň určuje směr přecházení přes jízdní pruhy. Proto musí být umístěn v prodloužené ose přechodu, nebo musí být směrován k přechodu rovnoběžně s osou přechodu. </w:t>
      </w:r>
      <w:r>
        <w:t>M</w:t>
      </w:r>
      <w:r w:rsidRPr="0037325B">
        <w:t>in. délka pásu je 1,5 m</w:t>
      </w:r>
      <w:r>
        <w:t xml:space="preserve"> (1,0 m při změně dokončené stavby)</w:t>
      </w:r>
      <w:r w:rsidRPr="0037325B">
        <w:t>.</w:t>
      </w:r>
    </w:p>
    <w:p w14:paraId="2BA9EFA6" w14:textId="77777777" w:rsidR="00EA2A39" w:rsidRPr="0037325B" w:rsidRDefault="00EA2A39" w:rsidP="00EA2A39">
      <w:pPr>
        <w:pStyle w:val="Podnadpis"/>
      </w:pPr>
      <w:r w:rsidRPr="0037325B">
        <w:t>Styk dvou signálních pásů se vyznačuje přerušením hmatové (slepecké) dlažby na šířku signálního pásu.</w:t>
      </w:r>
    </w:p>
    <w:p w14:paraId="315B72EC" w14:textId="77777777" w:rsidR="00EA2A39" w:rsidRPr="00137BDB" w:rsidRDefault="00EA2A39" w:rsidP="00EA2A39">
      <w:pPr>
        <w:pStyle w:val="Podnadpis"/>
      </w:pPr>
      <w:r w:rsidRPr="00137BDB">
        <w:t xml:space="preserve">Chodníky jsou </w:t>
      </w:r>
      <w:proofErr w:type="spellStart"/>
      <w:r w:rsidRPr="00137BDB">
        <w:t>rampovitě</w:t>
      </w:r>
      <w:proofErr w:type="spellEnd"/>
      <w:r w:rsidRPr="00137BDB">
        <w:t xml:space="preserve"> spádovány ke sníženému obrubníku (přechodu/místu pro přecházení) ve skonu ≤ </w:t>
      </w:r>
      <w:proofErr w:type="gramStart"/>
      <w:r w:rsidRPr="00137BDB">
        <w:t>12,5%</w:t>
      </w:r>
      <w:proofErr w:type="gramEnd"/>
      <w:r w:rsidRPr="00137BDB">
        <w:t xml:space="preserve"> při zachování průchozího prostoru o š.≥ 0,9 m a příčném sklonu průchozího prostoru ≤ 2%. Variantně je užito řešení, kdy je chodník snížen v celé své šíři pomocí nájezdových ramp, jejichž sklon nepřekročí hodnotu 12,5 %.</w:t>
      </w:r>
    </w:p>
    <w:p w14:paraId="1C548361" w14:textId="77777777" w:rsidR="00EA2A39" w:rsidRPr="0037325B" w:rsidRDefault="00EA2A39" w:rsidP="00EA2A39">
      <w:pPr>
        <w:pStyle w:val="Poloka1"/>
        <w:numPr>
          <w:ilvl w:val="0"/>
          <w:numId w:val="0"/>
        </w:numPr>
        <w:ind w:left="420"/>
        <w:rPr>
          <w:rFonts w:ascii="Arial Narrow" w:hAnsi="Arial Narrow"/>
          <w:lang w:val="cs-CZ"/>
        </w:rPr>
      </w:pPr>
    </w:p>
    <w:p w14:paraId="7140EA31" w14:textId="77777777" w:rsidR="00EA2A39" w:rsidRPr="0037325B" w:rsidRDefault="00EA2A39" w:rsidP="00EA2A39">
      <w:r w:rsidRPr="0037325B">
        <w:t>Základní podmínky návrhu pro zajištění bezbariérovosti autobusové zastávky:</w:t>
      </w:r>
    </w:p>
    <w:p w14:paraId="62653E5A" w14:textId="0FE307FE" w:rsidR="00EA2A39" w:rsidRPr="0037325B" w:rsidRDefault="00EA2A39" w:rsidP="00EA2A39">
      <w:pPr>
        <w:pStyle w:val="Podnadpis"/>
      </w:pPr>
      <w:r w:rsidRPr="0037325B">
        <w:t>Výška nástupní hrany se navrhuje 200 mm (u změn dokončovaných staveb lze tuto hodnotu snížit až na 160 mm</w:t>
      </w:r>
      <w:r>
        <w:t>, případně doložit pravomocnou výjimkou u novostavby</w:t>
      </w:r>
      <w:r w:rsidRPr="0037325B">
        <w:t>).</w:t>
      </w:r>
    </w:p>
    <w:p w14:paraId="6115F9E8" w14:textId="77777777" w:rsidR="00EA2A39" w:rsidRPr="0037325B" w:rsidRDefault="00EA2A39" w:rsidP="00EA2A39">
      <w:pPr>
        <w:pStyle w:val="Podnadpis"/>
      </w:pPr>
      <w:r w:rsidRPr="0037325B">
        <w:t>Před označníkem zastávky (pokud je tento umístěn na průběžném chodníku nebo nástupišti) musí být zřízen vizuálně a hmatově kontrastní signální pás šíře 0,8 – 1,0 m. Tento pás se umísťuje 0,8 m před označník zastávky.</w:t>
      </w:r>
    </w:p>
    <w:p w14:paraId="232112BF" w14:textId="77777777" w:rsidR="00EA2A39" w:rsidRPr="0037325B" w:rsidRDefault="00EA2A39" w:rsidP="00EA2A39">
      <w:pPr>
        <w:pStyle w:val="Podnadpis"/>
      </w:pPr>
      <w:r w:rsidRPr="0037325B">
        <w:t>Vzhledem k pozici čekajících osob na nástupišti a k pohybu zrakově postižených podél přirozené vodící linie se u hrany nástupiště neprovádí žádné hmatové úpravy, bezpečnostní odstup vozovky 0,5 m je vyznačen pouze vizuálně (jednobarevně nebo kombinací dvou barev).</w:t>
      </w:r>
    </w:p>
    <w:p w14:paraId="46D8FE95" w14:textId="77777777" w:rsidR="00EA2A39" w:rsidRPr="0037325B" w:rsidRDefault="00EA2A39" w:rsidP="00EA2A39">
      <w:pPr>
        <w:pStyle w:val="Podnadpis"/>
      </w:pPr>
      <w:r w:rsidRPr="0037325B">
        <w:t xml:space="preserve">Minimální volný průchod na nástupišti musí být 1,5 m. </w:t>
      </w:r>
    </w:p>
    <w:p w14:paraId="0DAB61C4" w14:textId="77777777" w:rsidR="00EA2A39" w:rsidRPr="0037325B" w:rsidRDefault="00EA2A39" w:rsidP="00EA2A39">
      <w:pPr>
        <w:pStyle w:val="Podnadpis"/>
      </w:pPr>
      <w:r w:rsidRPr="0037325B">
        <w:t>Pro přístup na zastávku musí být vedle označníku zachován průchod min. 0,9 m (optimálně 1,5 m) – neomezený průchod pro nevidomého nebo slabozrakého).</w:t>
      </w:r>
    </w:p>
    <w:p w14:paraId="02D24232" w14:textId="77777777" w:rsidR="00EA2A39" w:rsidRPr="0037325B" w:rsidRDefault="00EA2A39" w:rsidP="00EA2A39">
      <w:pPr>
        <w:pStyle w:val="Poloka1"/>
        <w:numPr>
          <w:ilvl w:val="0"/>
          <w:numId w:val="0"/>
        </w:numPr>
        <w:ind w:left="420" w:hanging="420"/>
        <w:rPr>
          <w:rFonts w:ascii="Arial Narrow" w:hAnsi="Arial Narrow"/>
          <w:lang w:val="cs-CZ"/>
        </w:rPr>
      </w:pPr>
    </w:p>
    <w:p w14:paraId="5FC37452" w14:textId="7D01EAC1" w:rsidR="00AD121D" w:rsidRPr="00B81B5C" w:rsidRDefault="00AD121D" w:rsidP="00EA2A39">
      <w:pPr>
        <w:rPr>
          <w:b/>
          <w:bCs/>
        </w:rPr>
      </w:pPr>
      <w:r w:rsidRPr="00B81B5C">
        <w:rPr>
          <w:b/>
          <w:bCs/>
        </w:rPr>
        <w:t xml:space="preserve">Výše uvedené bezbariérové řešení je </w:t>
      </w:r>
      <w:r w:rsidR="00B81B5C" w:rsidRPr="00B81B5C">
        <w:rPr>
          <w:b/>
          <w:bCs/>
        </w:rPr>
        <w:t>v navrženém řešení dodrženo a na případné odchylky byla vydána pravomocná výjimka. Rozhledy na</w:t>
      </w:r>
      <w:r w:rsidR="00E460B4">
        <w:rPr>
          <w:b/>
          <w:bCs/>
        </w:rPr>
        <w:t xml:space="preserve"> navržené</w:t>
      </w:r>
      <w:r w:rsidR="00B81B5C" w:rsidRPr="00B81B5C">
        <w:rPr>
          <w:b/>
          <w:bCs/>
        </w:rPr>
        <w:t xml:space="preserve"> přechody pro chodce jsou doloženy v příloze C.4.</w:t>
      </w:r>
    </w:p>
    <w:p w14:paraId="5926544E" w14:textId="77777777" w:rsidR="00AD121D" w:rsidRDefault="00AD121D" w:rsidP="00EA2A39"/>
    <w:p w14:paraId="57422F29" w14:textId="573BE930" w:rsidR="00EA2A39" w:rsidRPr="00B81B5C" w:rsidRDefault="00AD121D" w:rsidP="00EA2A39">
      <w:pPr>
        <w:rPr>
          <w:u w:val="single"/>
        </w:rPr>
      </w:pPr>
      <w:r w:rsidRPr="00B81B5C">
        <w:rPr>
          <w:u w:val="single"/>
        </w:rPr>
        <w:t>VYBRANÉ DETAILY</w:t>
      </w:r>
      <w:r w:rsidR="00EA2A39" w:rsidRPr="00B81B5C">
        <w:rPr>
          <w:u w:val="single"/>
        </w:rPr>
        <w:t>:</w:t>
      </w:r>
    </w:p>
    <w:p w14:paraId="66D54353" w14:textId="306DB9B8" w:rsidR="00AD121D" w:rsidRDefault="00B81B5C">
      <w:pPr>
        <w:spacing w:after="200" w:line="276" w:lineRule="auto"/>
        <w:jc w:val="left"/>
        <w:rPr>
          <w:rFonts w:eastAsiaTheme="minorHAnsi"/>
          <w:lang w:eastAsia="en-US"/>
        </w:rPr>
      </w:pPr>
      <w:r>
        <w:rPr>
          <w:rFonts w:eastAsiaTheme="minorHAnsi"/>
          <w:noProof/>
          <w:lang w:eastAsia="en-US"/>
        </w:rPr>
        <w:drawing>
          <wp:anchor distT="0" distB="0" distL="114300" distR="114300" simplePos="0" relativeHeight="251655168" behindDoc="1" locked="0" layoutInCell="1" allowOverlap="1" wp14:anchorId="027CA0B7" wp14:editId="0E6F4FB0">
            <wp:simplePos x="0" y="0"/>
            <wp:positionH relativeFrom="column">
              <wp:posOffset>-71120</wp:posOffset>
            </wp:positionH>
            <wp:positionV relativeFrom="paragraph">
              <wp:posOffset>138430</wp:posOffset>
            </wp:positionV>
            <wp:extent cx="6119495" cy="313436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9495" cy="3134360"/>
                    </a:xfrm>
                    <a:prstGeom prst="rect">
                      <a:avLst/>
                    </a:prstGeom>
                    <a:noFill/>
                    <a:ln>
                      <a:noFill/>
                    </a:ln>
                  </pic:spPr>
                </pic:pic>
              </a:graphicData>
            </a:graphic>
            <wp14:sizeRelH relativeFrom="page">
              <wp14:pctWidth>0</wp14:pctWidth>
            </wp14:sizeRelH>
            <wp14:sizeRelV relativeFrom="page">
              <wp14:pctHeight>0</wp14:pctHeight>
            </wp14:sizeRelV>
          </wp:anchor>
        </w:drawing>
      </w:r>
      <w:r w:rsidR="00AD121D">
        <w:rPr>
          <w:rFonts w:eastAsiaTheme="minorHAnsi"/>
          <w:lang w:eastAsia="en-US"/>
        </w:rPr>
        <w:br w:type="page"/>
      </w:r>
    </w:p>
    <w:p w14:paraId="672DCE48" w14:textId="6765B190" w:rsidR="00AD121D" w:rsidRDefault="00AD121D" w:rsidP="00EA2A39">
      <w:pPr>
        <w:pStyle w:val="Podnadpis"/>
        <w:numPr>
          <w:ilvl w:val="0"/>
          <w:numId w:val="0"/>
        </w:numPr>
        <w:ind w:left="567"/>
        <w:rPr>
          <w:rFonts w:eastAsiaTheme="minorHAnsi"/>
          <w:lang w:eastAsia="en-US"/>
        </w:rPr>
      </w:pPr>
      <w:r>
        <w:rPr>
          <w:rFonts w:eastAsiaTheme="minorHAnsi"/>
          <w:noProof/>
          <w:lang w:eastAsia="en-US"/>
        </w:rPr>
        <w:lastRenderedPageBreak/>
        <w:drawing>
          <wp:anchor distT="0" distB="0" distL="114300" distR="114300" simplePos="0" relativeHeight="251658240" behindDoc="1" locked="0" layoutInCell="1" allowOverlap="1" wp14:anchorId="022E4F3F" wp14:editId="2E059581">
            <wp:simplePos x="0" y="0"/>
            <wp:positionH relativeFrom="column">
              <wp:posOffset>403860</wp:posOffset>
            </wp:positionH>
            <wp:positionV relativeFrom="paragraph">
              <wp:posOffset>13970</wp:posOffset>
            </wp:positionV>
            <wp:extent cx="4698365" cy="192214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8365" cy="192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69D455" w14:textId="6F477B09" w:rsidR="00AD121D" w:rsidRDefault="00AD121D">
      <w:pPr>
        <w:spacing w:after="200" w:line="276" w:lineRule="auto"/>
        <w:jc w:val="left"/>
        <w:rPr>
          <w:rFonts w:eastAsiaTheme="minorHAnsi"/>
          <w:lang w:eastAsia="en-US"/>
        </w:rPr>
      </w:pPr>
      <w:r>
        <w:rPr>
          <w:rFonts w:eastAsiaTheme="minorHAnsi"/>
          <w:noProof/>
          <w:lang w:eastAsia="en-US"/>
        </w:rPr>
        <w:drawing>
          <wp:anchor distT="0" distB="0" distL="114300" distR="114300" simplePos="0" relativeHeight="251657216" behindDoc="1" locked="0" layoutInCell="1" allowOverlap="1" wp14:anchorId="12441DEF" wp14:editId="289AFA18">
            <wp:simplePos x="0" y="0"/>
            <wp:positionH relativeFrom="column">
              <wp:posOffset>210185</wp:posOffset>
            </wp:positionH>
            <wp:positionV relativeFrom="paragraph">
              <wp:posOffset>4453255</wp:posOffset>
            </wp:positionV>
            <wp:extent cx="5454015" cy="3913505"/>
            <wp:effectExtent l="0" t="0" r="0" b="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4015" cy="39135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inorHAnsi"/>
          <w:noProof/>
          <w:lang w:eastAsia="en-US"/>
        </w:rPr>
        <w:drawing>
          <wp:anchor distT="0" distB="0" distL="114300" distR="114300" simplePos="0" relativeHeight="251659264" behindDoc="1" locked="0" layoutInCell="1" allowOverlap="1" wp14:anchorId="45A2D14C" wp14:editId="2FB237C3">
            <wp:simplePos x="0" y="0"/>
            <wp:positionH relativeFrom="column">
              <wp:posOffset>470535</wp:posOffset>
            </wp:positionH>
            <wp:positionV relativeFrom="paragraph">
              <wp:posOffset>1626235</wp:posOffset>
            </wp:positionV>
            <wp:extent cx="4690110" cy="282575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0110" cy="2825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inorHAnsi"/>
          <w:lang w:eastAsia="en-US"/>
        </w:rPr>
        <w:br w:type="page"/>
      </w:r>
    </w:p>
    <w:p w14:paraId="437C5489" w14:textId="3E3E46B1" w:rsidR="00AD121D" w:rsidRDefault="00AD121D">
      <w:pPr>
        <w:spacing w:after="200" w:line="276" w:lineRule="auto"/>
        <w:jc w:val="left"/>
        <w:rPr>
          <w:rFonts w:eastAsiaTheme="minorHAnsi"/>
          <w:lang w:eastAsia="en-US"/>
        </w:rPr>
      </w:pPr>
      <w:r>
        <w:rPr>
          <w:rFonts w:eastAsiaTheme="minorHAnsi"/>
          <w:noProof/>
          <w:lang w:eastAsia="en-US"/>
        </w:rPr>
        <w:lastRenderedPageBreak/>
        <w:drawing>
          <wp:anchor distT="0" distB="0" distL="114300" distR="114300" simplePos="0" relativeHeight="251660288" behindDoc="1" locked="0" layoutInCell="1" allowOverlap="1" wp14:anchorId="5A3D170A" wp14:editId="6BA13B27">
            <wp:simplePos x="0" y="0"/>
            <wp:positionH relativeFrom="column">
              <wp:posOffset>80645</wp:posOffset>
            </wp:positionH>
            <wp:positionV relativeFrom="paragraph">
              <wp:posOffset>53975</wp:posOffset>
            </wp:positionV>
            <wp:extent cx="5765165" cy="4818380"/>
            <wp:effectExtent l="0" t="0" r="0" b="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5165" cy="4818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inorHAnsi"/>
          <w:noProof/>
          <w:lang w:eastAsia="en-US"/>
        </w:rPr>
        <w:drawing>
          <wp:anchor distT="0" distB="0" distL="114300" distR="114300" simplePos="0" relativeHeight="251661312" behindDoc="1" locked="0" layoutInCell="1" allowOverlap="1" wp14:anchorId="74A9C3D4" wp14:editId="79A91757">
            <wp:simplePos x="0" y="0"/>
            <wp:positionH relativeFrom="column">
              <wp:posOffset>-151765</wp:posOffset>
            </wp:positionH>
            <wp:positionV relativeFrom="paragraph">
              <wp:posOffset>5643245</wp:posOffset>
            </wp:positionV>
            <wp:extent cx="6119495" cy="2180590"/>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9495" cy="21805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inorHAnsi"/>
          <w:lang w:eastAsia="en-US"/>
        </w:rPr>
        <w:br w:type="page"/>
      </w:r>
    </w:p>
    <w:p w14:paraId="05014E69" w14:textId="369ECB64" w:rsidR="00EA2A39" w:rsidRPr="001C4576" w:rsidRDefault="00AD121D" w:rsidP="00EA2A39">
      <w:pPr>
        <w:pStyle w:val="Podnadpis"/>
        <w:numPr>
          <w:ilvl w:val="0"/>
          <w:numId w:val="0"/>
        </w:numPr>
        <w:ind w:left="567"/>
        <w:rPr>
          <w:rFonts w:eastAsiaTheme="minorHAnsi"/>
          <w:lang w:eastAsia="en-US"/>
        </w:rPr>
      </w:pPr>
      <w:r>
        <w:rPr>
          <w:rFonts w:eastAsiaTheme="minorHAnsi"/>
          <w:noProof/>
          <w:lang w:eastAsia="en-US"/>
        </w:rPr>
        <w:lastRenderedPageBreak/>
        <w:drawing>
          <wp:anchor distT="0" distB="0" distL="114300" distR="114300" simplePos="0" relativeHeight="251654144" behindDoc="1" locked="0" layoutInCell="1" allowOverlap="1" wp14:anchorId="2FCA9D1E" wp14:editId="417647AA">
            <wp:simplePos x="0" y="0"/>
            <wp:positionH relativeFrom="column">
              <wp:posOffset>90170</wp:posOffset>
            </wp:positionH>
            <wp:positionV relativeFrom="paragraph">
              <wp:posOffset>113665</wp:posOffset>
            </wp:positionV>
            <wp:extent cx="5756910" cy="2800350"/>
            <wp:effectExtent l="0" t="0" r="0" b="0"/>
            <wp:wrapTight wrapText="bothSides">
              <wp:wrapPolygon edited="0">
                <wp:start x="0" y="0"/>
                <wp:lineTo x="0" y="21453"/>
                <wp:lineTo x="21514" y="21453"/>
                <wp:lineTo x="21514"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t="2596" b="46509"/>
                    <a:stretch/>
                  </pic:blipFill>
                  <pic:spPr bwMode="auto">
                    <a:xfrm>
                      <a:off x="0" y="0"/>
                      <a:ext cx="5756910" cy="2800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EA2A39" w:rsidRPr="001C4576" w:rsidSect="00D4506A">
      <w:headerReference w:type="default" r:id="rId16"/>
      <w:footerReference w:type="default" r:id="rId17"/>
      <w:pgSz w:w="11906" w:h="16838" w:code="9"/>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439D8" w14:textId="77777777" w:rsidR="00EF6189" w:rsidRDefault="00EF6189" w:rsidP="005F1647">
      <w:r>
        <w:separator/>
      </w:r>
    </w:p>
  </w:endnote>
  <w:endnote w:type="continuationSeparator" w:id="0">
    <w:p w14:paraId="6765AC82" w14:textId="77777777" w:rsidR="00EF6189" w:rsidRDefault="00EF6189" w:rsidP="005F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7039977"/>
      <w:docPartObj>
        <w:docPartGallery w:val="Page Numbers (Bottom of Page)"/>
        <w:docPartUnique/>
      </w:docPartObj>
    </w:sdtPr>
    <w:sdtEndPr/>
    <w:sdtContent>
      <w:p w14:paraId="28F45603" w14:textId="77777777" w:rsidR="00F73E0B" w:rsidRDefault="00DF4CDE" w:rsidP="00BA0577">
        <w:pPr>
          <w:pBdr>
            <w:top w:val="single" w:sz="4" w:space="1" w:color="auto"/>
          </w:pBdr>
          <w:jc w:val="right"/>
        </w:pPr>
        <w:r>
          <w:fldChar w:fldCharType="begin"/>
        </w:r>
        <w:r>
          <w:instrText xml:space="preserve"> PAGE   \* MERGEFORMAT </w:instrText>
        </w:r>
        <w:r>
          <w:fldChar w:fldCharType="separate"/>
        </w:r>
        <w:r w:rsidR="00AA5F8B">
          <w:rPr>
            <w:noProof/>
          </w:rPr>
          <w:t>8</w:t>
        </w:r>
        <w:r>
          <w:rPr>
            <w:noProof/>
          </w:rPr>
          <w:fldChar w:fldCharType="end"/>
        </w:r>
      </w:p>
    </w:sdtContent>
  </w:sdt>
  <w:p w14:paraId="40946DDB" w14:textId="77777777" w:rsidR="00F73E0B" w:rsidRDefault="00F73E0B" w:rsidP="005F16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9264A" w14:textId="77777777" w:rsidR="00EF6189" w:rsidRDefault="00EF6189" w:rsidP="005F1647">
      <w:r>
        <w:separator/>
      </w:r>
    </w:p>
  </w:footnote>
  <w:footnote w:type="continuationSeparator" w:id="0">
    <w:p w14:paraId="4D33FA77" w14:textId="77777777" w:rsidR="00EF6189" w:rsidRDefault="00EF6189" w:rsidP="005F1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7D935" w14:textId="77777777" w:rsidR="00977BAD" w:rsidRPr="00A32E03" w:rsidRDefault="00977BAD" w:rsidP="00977BAD">
    <w:pPr>
      <w:pStyle w:val="Zhlav"/>
      <w:jc w:val="left"/>
      <w:rPr>
        <w:spacing w:val="20"/>
        <w:position w:val="6"/>
      </w:rPr>
    </w:pPr>
    <w:r>
      <w:rPr>
        <w:spacing w:val="20"/>
        <w:position w:val="6"/>
      </w:rPr>
      <w:t>III/0083 a III/0084 Sedlec, rekonstrukce komunikací</w:t>
    </w:r>
  </w:p>
  <w:p w14:paraId="076494EF" w14:textId="77777777" w:rsidR="00F73E0B" w:rsidRPr="00095220" w:rsidRDefault="00F73E0B" w:rsidP="00F36484">
    <w:pPr>
      <w:pStyle w:val="Zhlav"/>
      <w:pBdr>
        <w:bottom w:val="single" w:sz="4" w:space="1" w:color="auto"/>
      </w:pBdr>
      <w:tabs>
        <w:tab w:val="clear" w:pos="4536"/>
        <w:tab w:val="clear" w:pos="9072"/>
      </w:tabs>
      <w:jc w:val="left"/>
      <w:rPr>
        <w:szCs w:val="20"/>
      </w:rPr>
    </w:pPr>
    <w:r>
      <w:t>SO1</w:t>
    </w:r>
    <w:r w:rsidR="00761AEA">
      <w:t>1</w:t>
    </w:r>
    <w:r w:rsidR="00977BAD">
      <w:t>1, SO1</w:t>
    </w:r>
    <w:r w:rsidR="00761AEA">
      <w:t>1</w:t>
    </w:r>
    <w:r w:rsidR="00977BAD">
      <w:t>2, SO1</w:t>
    </w:r>
    <w:r w:rsidR="00761AEA">
      <w:t>1</w:t>
    </w:r>
    <w:r w:rsidR="00977BAD">
      <w:t>3</w:t>
    </w:r>
    <w:r w:rsidR="00761AEA">
      <w:t>, SO114, SO115</w:t>
    </w:r>
    <w:r>
      <w:t xml:space="preserve"> Technická </w:t>
    </w:r>
    <w:r w:rsidRPr="00A32E03">
      <w:t>zpráva</w:t>
    </w:r>
    <w:r w:rsidRPr="00A32E03">
      <w:rPr>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78B0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B40D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73ED1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DA11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588E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723A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84078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C097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32E8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1C2E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3"/>
    <w:lvl w:ilvl="0">
      <w:start w:val="2"/>
      <w:numFmt w:val="bullet"/>
      <w:lvlText w:val="-"/>
      <w:lvlJc w:val="left"/>
      <w:pPr>
        <w:tabs>
          <w:tab w:val="num" w:pos="360"/>
        </w:tabs>
        <w:ind w:left="360" w:hanging="360"/>
      </w:pPr>
      <w:rPr>
        <w:rFonts w:ascii="Times New Roman" w:hAnsi="Times New Roman" w:cs="Times New Roman"/>
      </w:rPr>
    </w:lvl>
  </w:abstractNum>
  <w:abstractNum w:abstractNumId="11" w15:restartNumberingAfterBreak="0">
    <w:nsid w:val="025823F1"/>
    <w:multiLevelType w:val="hybridMultilevel"/>
    <w:tmpl w:val="80F6BCB4"/>
    <w:lvl w:ilvl="0" w:tplc="DB76F298">
      <w:start w:val="1"/>
      <w:numFmt w:val="bullet"/>
      <w:pStyle w:val="Normln4"/>
      <w:lvlText w:val="-"/>
      <w:lvlJc w:val="left"/>
      <w:pPr>
        <w:ind w:left="19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50003" w:tentative="1">
      <w:start w:val="1"/>
      <w:numFmt w:val="bullet"/>
      <w:lvlText w:val="o"/>
      <w:lvlJc w:val="left"/>
      <w:pPr>
        <w:ind w:left="2653" w:hanging="360"/>
      </w:pPr>
      <w:rPr>
        <w:rFonts w:ascii="Courier New" w:hAnsi="Courier New" w:cs="Courier New" w:hint="default"/>
      </w:rPr>
    </w:lvl>
    <w:lvl w:ilvl="2" w:tplc="04050005" w:tentative="1">
      <w:start w:val="1"/>
      <w:numFmt w:val="bullet"/>
      <w:lvlText w:val=""/>
      <w:lvlJc w:val="left"/>
      <w:pPr>
        <w:ind w:left="3373" w:hanging="360"/>
      </w:pPr>
      <w:rPr>
        <w:rFonts w:ascii="Wingdings" w:hAnsi="Wingdings" w:hint="default"/>
      </w:rPr>
    </w:lvl>
    <w:lvl w:ilvl="3" w:tplc="04050001" w:tentative="1">
      <w:start w:val="1"/>
      <w:numFmt w:val="bullet"/>
      <w:lvlText w:val=""/>
      <w:lvlJc w:val="left"/>
      <w:pPr>
        <w:ind w:left="4093" w:hanging="360"/>
      </w:pPr>
      <w:rPr>
        <w:rFonts w:ascii="Symbol" w:hAnsi="Symbol" w:hint="default"/>
      </w:rPr>
    </w:lvl>
    <w:lvl w:ilvl="4" w:tplc="04050003" w:tentative="1">
      <w:start w:val="1"/>
      <w:numFmt w:val="bullet"/>
      <w:lvlText w:val="o"/>
      <w:lvlJc w:val="left"/>
      <w:pPr>
        <w:ind w:left="4813" w:hanging="360"/>
      </w:pPr>
      <w:rPr>
        <w:rFonts w:ascii="Courier New" w:hAnsi="Courier New" w:cs="Courier New" w:hint="default"/>
      </w:rPr>
    </w:lvl>
    <w:lvl w:ilvl="5" w:tplc="04050005" w:tentative="1">
      <w:start w:val="1"/>
      <w:numFmt w:val="bullet"/>
      <w:lvlText w:val=""/>
      <w:lvlJc w:val="left"/>
      <w:pPr>
        <w:ind w:left="5533" w:hanging="360"/>
      </w:pPr>
      <w:rPr>
        <w:rFonts w:ascii="Wingdings" w:hAnsi="Wingdings" w:hint="default"/>
      </w:rPr>
    </w:lvl>
    <w:lvl w:ilvl="6" w:tplc="04050001" w:tentative="1">
      <w:start w:val="1"/>
      <w:numFmt w:val="bullet"/>
      <w:lvlText w:val=""/>
      <w:lvlJc w:val="left"/>
      <w:pPr>
        <w:ind w:left="6253" w:hanging="360"/>
      </w:pPr>
      <w:rPr>
        <w:rFonts w:ascii="Symbol" w:hAnsi="Symbol" w:hint="default"/>
      </w:rPr>
    </w:lvl>
    <w:lvl w:ilvl="7" w:tplc="04050003" w:tentative="1">
      <w:start w:val="1"/>
      <w:numFmt w:val="bullet"/>
      <w:lvlText w:val="o"/>
      <w:lvlJc w:val="left"/>
      <w:pPr>
        <w:ind w:left="6973" w:hanging="360"/>
      </w:pPr>
      <w:rPr>
        <w:rFonts w:ascii="Courier New" w:hAnsi="Courier New" w:cs="Courier New" w:hint="default"/>
      </w:rPr>
    </w:lvl>
    <w:lvl w:ilvl="8" w:tplc="04050005" w:tentative="1">
      <w:start w:val="1"/>
      <w:numFmt w:val="bullet"/>
      <w:lvlText w:val=""/>
      <w:lvlJc w:val="left"/>
      <w:pPr>
        <w:ind w:left="7693" w:hanging="360"/>
      </w:pPr>
      <w:rPr>
        <w:rFonts w:ascii="Wingdings" w:hAnsi="Wingdings" w:hint="default"/>
      </w:rPr>
    </w:lvl>
  </w:abstractNum>
  <w:abstractNum w:abstractNumId="12" w15:restartNumberingAfterBreak="0">
    <w:nsid w:val="03BE334A"/>
    <w:multiLevelType w:val="hybridMultilevel"/>
    <w:tmpl w:val="F1562E60"/>
    <w:lvl w:ilvl="0" w:tplc="769819FA">
      <w:start w:val="1"/>
      <w:numFmt w:val="bullet"/>
      <w:pStyle w:val="Podnadpis"/>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0473579B"/>
    <w:multiLevelType w:val="multilevel"/>
    <w:tmpl w:val="A60A6940"/>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lowerLetter"/>
      <w:lvlText w:val="%1.%2)"/>
      <w:lvlJc w:val="left"/>
      <w:pPr>
        <w:ind w:left="79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D936FF"/>
    <w:multiLevelType w:val="hybridMultilevel"/>
    <w:tmpl w:val="37F04AF0"/>
    <w:lvl w:ilvl="0" w:tplc="1ECCE138">
      <w:start w:val="2"/>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6B87B67"/>
    <w:multiLevelType w:val="multilevel"/>
    <w:tmpl w:val="45203D38"/>
    <w:lvl w:ilvl="0">
      <w:start w:val="1"/>
      <w:numFmt w:val="decimal"/>
      <w:lvlText w:val="%1."/>
      <w:lvlJc w:val="left"/>
      <w:pPr>
        <w:ind w:left="502" w:hanging="360"/>
      </w:pPr>
      <w:rPr>
        <w:rFonts w:hint="default"/>
      </w:rPr>
    </w:lvl>
    <w:lvl w:ilvl="1">
      <w:start w:val="1"/>
      <w:numFmt w:val="lowerLetter"/>
      <w:lvlText w:val="%1.%2)"/>
      <w:lvlJc w:val="left"/>
      <w:pPr>
        <w:ind w:left="792" w:hanging="432"/>
      </w:pPr>
      <w:rPr>
        <w:rFonts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8F7AA4"/>
    <w:multiLevelType w:val="hybridMultilevel"/>
    <w:tmpl w:val="5D02A168"/>
    <w:lvl w:ilvl="0" w:tplc="04050001">
      <w:start w:val="1"/>
      <w:numFmt w:val="bullet"/>
      <w:lvlText w:val=""/>
      <w:lvlJc w:val="left"/>
      <w:pPr>
        <w:ind w:left="2138" w:hanging="360"/>
      </w:pPr>
      <w:rPr>
        <w:rFonts w:ascii="Symbol" w:hAnsi="Symbol" w:hint="default"/>
        <w:u w:val="none"/>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15:restartNumberingAfterBreak="0">
    <w:nsid w:val="38A9686A"/>
    <w:multiLevelType w:val="hybridMultilevel"/>
    <w:tmpl w:val="E718097E"/>
    <w:lvl w:ilvl="0" w:tplc="00B8D10C">
      <w:start w:val="1"/>
      <w:numFmt w:val="bullet"/>
      <w:lvlText w:val="-"/>
      <w:lvlJc w:val="left"/>
      <w:pPr>
        <w:ind w:left="1854" w:hanging="360"/>
      </w:pPr>
      <w:rPr>
        <w:rFonts w:ascii="Calibri" w:hAnsi="Calibri" w:hint="default"/>
      </w:rPr>
    </w:lvl>
    <w:lvl w:ilvl="1" w:tplc="04050019" w:tentative="1">
      <w:start w:val="1"/>
      <w:numFmt w:val="bullet"/>
      <w:lvlText w:val="o"/>
      <w:lvlJc w:val="left"/>
      <w:pPr>
        <w:ind w:left="2574" w:hanging="360"/>
      </w:pPr>
      <w:rPr>
        <w:rFonts w:ascii="Courier New" w:hAnsi="Courier New" w:cs="Courier New" w:hint="default"/>
      </w:rPr>
    </w:lvl>
    <w:lvl w:ilvl="2" w:tplc="0405001B" w:tentative="1">
      <w:start w:val="1"/>
      <w:numFmt w:val="bullet"/>
      <w:lvlText w:val=""/>
      <w:lvlJc w:val="left"/>
      <w:pPr>
        <w:ind w:left="3294" w:hanging="360"/>
      </w:pPr>
      <w:rPr>
        <w:rFonts w:ascii="Wingdings" w:hAnsi="Wingdings" w:hint="default"/>
      </w:rPr>
    </w:lvl>
    <w:lvl w:ilvl="3" w:tplc="0405000F" w:tentative="1">
      <w:start w:val="1"/>
      <w:numFmt w:val="bullet"/>
      <w:lvlText w:val=""/>
      <w:lvlJc w:val="left"/>
      <w:pPr>
        <w:ind w:left="4014" w:hanging="360"/>
      </w:pPr>
      <w:rPr>
        <w:rFonts w:ascii="Symbol" w:hAnsi="Symbol" w:hint="default"/>
      </w:rPr>
    </w:lvl>
    <w:lvl w:ilvl="4" w:tplc="04050019" w:tentative="1">
      <w:start w:val="1"/>
      <w:numFmt w:val="bullet"/>
      <w:lvlText w:val="o"/>
      <w:lvlJc w:val="left"/>
      <w:pPr>
        <w:ind w:left="4734" w:hanging="360"/>
      </w:pPr>
      <w:rPr>
        <w:rFonts w:ascii="Courier New" w:hAnsi="Courier New" w:cs="Courier New" w:hint="default"/>
      </w:rPr>
    </w:lvl>
    <w:lvl w:ilvl="5" w:tplc="0405001B" w:tentative="1">
      <w:start w:val="1"/>
      <w:numFmt w:val="bullet"/>
      <w:lvlText w:val=""/>
      <w:lvlJc w:val="left"/>
      <w:pPr>
        <w:ind w:left="5454" w:hanging="360"/>
      </w:pPr>
      <w:rPr>
        <w:rFonts w:ascii="Wingdings" w:hAnsi="Wingdings" w:hint="default"/>
      </w:rPr>
    </w:lvl>
    <w:lvl w:ilvl="6" w:tplc="0405000F" w:tentative="1">
      <w:start w:val="1"/>
      <w:numFmt w:val="bullet"/>
      <w:lvlText w:val=""/>
      <w:lvlJc w:val="left"/>
      <w:pPr>
        <w:ind w:left="6174" w:hanging="360"/>
      </w:pPr>
      <w:rPr>
        <w:rFonts w:ascii="Symbol" w:hAnsi="Symbol" w:hint="default"/>
      </w:rPr>
    </w:lvl>
    <w:lvl w:ilvl="7" w:tplc="04050019" w:tentative="1">
      <w:start w:val="1"/>
      <w:numFmt w:val="bullet"/>
      <w:lvlText w:val="o"/>
      <w:lvlJc w:val="left"/>
      <w:pPr>
        <w:ind w:left="6894" w:hanging="360"/>
      </w:pPr>
      <w:rPr>
        <w:rFonts w:ascii="Courier New" w:hAnsi="Courier New" w:cs="Courier New" w:hint="default"/>
      </w:rPr>
    </w:lvl>
    <w:lvl w:ilvl="8" w:tplc="0405001B" w:tentative="1">
      <w:start w:val="1"/>
      <w:numFmt w:val="bullet"/>
      <w:lvlText w:val=""/>
      <w:lvlJc w:val="left"/>
      <w:pPr>
        <w:ind w:left="7614" w:hanging="360"/>
      </w:pPr>
      <w:rPr>
        <w:rFonts w:ascii="Wingdings" w:hAnsi="Wingdings" w:hint="default"/>
      </w:rPr>
    </w:lvl>
  </w:abstractNum>
  <w:abstractNum w:abstractNumId="18" w15:restartNumberingAfterBreak="0">
    <w:nsid w:val="3CF65DC9"/>
    <w:multiLevelType w:val="hybridMultilevel"/>
    <w:tmpl w:val="C406B7C0"/>
    <w:lvl w:ilvl="0" w:tplc="2DFC8BF2">
      <w:start w:val="2"/>
      <w:numFmt w:val="bullet"/>
      <w:pStyle w:val="Nadpis1"/>
      <w:lvlText w:val="-"/>
      <w:lvlJc w:val="left"/>
      <w:pPr>
        <w:ind w:left="1429" w:hanging="360"/>
      </w:pPr>
      <w:rPr>
        <w:rFonts w:ascii="Times New Roman" w:hAnsi="Times New Roman" w:cs="Times New Roman"/>
      </w:rPr>
    </w:lvl>
    <w:lvl w:ilvl="1" w:tplc="2528C5DE" w:tentative="1">
      <w:start w:val="1"/>
      <w:numFmt w:val="bullet"/>
      <w:lvlText w:val="o"/>
      <w:lvlJc w:val="left"/>
      <w:pPr>
        <w:ind w:left="2149" w:hanging="360"/>
      </w:pPr>
      <w:rPr>
        <w:rFonts w:ascii="Courier New" w:hAnsi="Courier New" w:cs="Courier New" w:hint="default"/>
      </w:rPr>
    </w:lvl>
    <w:lvl w:ilvl="2" w:tplc="4FF6F628" w:tentative="1">
      <w:start w:val="1"/>
      <w:numFmt w:val="bullet"/>
      <w:lvlText w:val=""/>
      <w:lvlJc w:val="left"/>
      <w:pPr>
        <w:ind w:left="2869" w:hanging="360"/>
      </w:pPr>
      <w:rPr>
        <w:rFonts w:ascii="Wingdings" w:hAnsi="Wingdings" w:hint="default"/>
      </w:rPr>
    </w:lvl>
    <w:lvl w:ilvl="3" w:tplc="05B4176C" w:tentative="1">
      <w:start w:val="1"/>
      <w:numFmt w:val="bullet"/>
      <w:lvlText w:val=""/>
      <w:lvlJc w:val="left"/>
      <w:pPr>
        <w:ind w:left="3589" w:hanging="360"/>
      </w:pPr>
      <w:rPr>
        <w:rFonts w:ascii="Symbol" w:hAnsi="Symbol" w:hint="default"/>
      </w:rPr>
    </w:lvl>
    <w:lvl w:ilvl="4" w:tplc="D658AFCC" w:tentative="1">
      <w:start w:val="1"/>
      <w:numFmt w:val="bullet"/>
      <w:lvlText w:val="o"/>
      <w:lvlJc w:val="left"/>
      <w:pPr>
        <w:ind w:left="4309" w:hanging="360"/>
      </w:pPr>
      <w:rPr>
        <w:rFonts w:ascii="Courier New" w:hAnsi="Courier New" w:cs="Courier New" w:hint="default"/>
      </w:rPr>
    </w:lvl>
    <w:lvl w:ilvl="5" w:tplc="D28CC910" w:tentative="1">
      <w:start w:val="1"/>
      <w:numFmt w:val="bullet"/>
      <w:lvlText w:val=""/>
      <w:lvlJc w:val="left"/>
      <w:pPr>
        <w:ind w:left="5029" w:hanging="360"/>
      </w:pPr>
      <w:rPr>
        <w:rFonts w:ascii="Wingdings" w:hAnsi="Wingdings" w:hint="default"/>
      </w:rPr>
    </w:lvl>
    <w:lvl w:ilvl="6" w:tplc="1616D2B2" w:tentative="1">
      <w:start w:val="1"/>
      <w:numFmt w:val="bullet"/>
      <w:lvlText w:val=""/>
      <w:lvlJc w:val="left"/>
      <w:pPr>
        <w:ind w:left="5749" w:hanging="360"/>
      </w:pPr>
      <w:rPr>
        <w:rFonts w:ascii="Symbol" w:hAnsi="Symbol" w:hint="default"/>
      </w:rPr>
    </w:lvl>
    <w:lvl w:ilvl="7" w:tplc="8EB8B23E" w:tentative="1">
      <w:start w:val="1"/>
      <w:numFmt w:val="bullet"/>
      <w:lvlText w:val="o"/>
      <w:lvlJc w:val="left"/>
      <w:pPr>
        <w:ind w:left="6469" w:hanging="360"/>
      </w:pPr>
      <w:rPr>
        <w:rFonts w:ascii="Courier New" w:hAnsi="Courier New" w:cs="Courier New" w:hint="default"/>
      </w:rPr>
    </w:lvl>
    <w:lvl w:ilvl="8" w:tplc="74402C62" w:tentative="1">
      <w:start w:val="1"/>
      <w:numFmt w:val="bullet"/>
      <w:lvlText w:val=""/>
      <w:lvlJc w:val="left"/>
      <w:pPr>
        <w:ind w:left="7189" w:hanging="360"/>
      </w:pPr>
      <w:rPr>
        <w:rFonts w:ascii="Wingdings" w:hAnsi="Wingdings" w:hint="default"/>
      </w:rPr>
    </w:lvl>
  </w:abstractNum>
  <w:abstractNum w:abstractNumId="19" w15:restartNumberingAfterBreak="0">
    <w:nsid w:val="3EB55F4A"/>
    <w:multiLevelType w:val="multilevel"/>
    <w:tmpl w:val="E7F2ABE2"/>
    <w:lvl w:ilvl="0">
      <w:start w:val="1"/>
      <w:numFmt w:val="upperLetter"/>
      <w:pStyle w:val="Nadpis2"/>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lowerLetter"/>
      <w:pStyle w:val="Nadpis03Nadpis4"/>
      <w:lvlText w:val="%3)"/>
      <w:lvlJc w:val="left"/>
      <w:pPr>
        <w:ind w:left="1224" w:hanging="504"/>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none"/>
      <w:pStyle w:val="Nadpis5"/>
      <w:suff w:val="nothing"/>
      <w:lvlText w:val=""/>
      <w:lvlJc w:val="left"/>
      <w:pPr>
        <w:ind w:left="1728" w:hanging="648"/>
      </w:pPr>
      <w:rPr>
        <w:rFonts w:hint="default"/>
      </w:rPr>
    </w:lvl>
    <w:lvl w:ilvl="4">
      <w:start w:val="1"/>
      <w:numFmt w:val="decimal"/>
      <w:pStyle w:val="Nadpis05Nadpis6"/>
      <w:lvlText w:val="%1.%3.%4.%5."/>
      <w:lvlJc w:val="left"/>
      <w:pPr>
        <w:ind w:left="2232" w:hanging="792"/>
      </w:pPr>
      <w:rPr>
        <w:rFonts w:hint="default"/>
      </w:rPr>
    </w:lvl>
    <w:lvl w:ilvl="5">
      <w:start w:val="1"/>
      <w:numFmt w:val="decimal"/>
      <w:lvlText w:val="%1.%3.%4.%5.%6."/>
      <w:lvlJc w:val="left"/>
      <w:pPr>
        <w:ind w:left="2736" w:hanging="936"/>
      </w:pPr>
      <w:rPr>
        <w:rFonts w:hint="default"/>
      </w:rPr>
    </w:lvl>
    <w:lvl w:ilvl="6">
      <w:start w:val="1"/>
      <w:numFmt w:val="decimal"/>
      <w:lvlText w:val="%1.%3.%4.%5.%6.%7."/>
      <w:lvlJc w:val="left"/>
      <w:pPr>
        <w:ind w:left="3240" w:hanging="1080"/>
      </w:pPr>
      <w:rPr>
        <w:rFonts w:hint="default"/>
      </w:rPr>
    </w:lvl>
    <w:lvl w:ilvl="7">
      <w:start w:val="1"/>
      <w:numFmt w:val="decimal"/>
      <w:lvlText w:val="%1.%3.%4.%5.%6.%7.%8."/>
      <w:lvlJc w:val="left"/>
      <w:pPr>
        <w:ind w:left="3744" w:hanging="1224"/>
      </w:pPr>
      <w:rPr>
        <w:rFonts w:hint="default"/>
      </w:rPr>
    </w:lvl>
    <w:lvl w:ilvl="8">
      <w:start w:val="1"/>
      <w:numFmt w:val="decimal"/>
      <w:lvlText w:val="%1.%3.%4.%5.%6.%7.%8.%9."/>
      <w:lvlJc w:val="left"/>
      <w:pPr>
        <w:ind w:left="4320" w:hanging="1440"/>
      </w:pPr>
      <w:rPr>
        <w:rFonts w:hint="default"/>
      </w:rPr>
    </w:lvl>
  </w:abstractNum>
  <w:abstractNum w:abstractNumId="20" w15:restartNumberingAfterBreak="0">
    <w:nsid w:val="40856987"/>
    <w:multiLevelType w:val="hybridMultilevel"/>
    <w:tmpl w:val="3C2E23B6"/>
    <w:lvl w:ilvl="0" w:tplc="04050001">
      <w:start w:val="1"/>
      <w:numFmt w:val="bullet"/>
      <w:lvlText w:val=""/>
      <w:lvlJc w:val="left"/>
      <w:pPr>
        <w:ind w:left="2138" w:hanging="360"/>
      </w:pPr>
      <w:rPr>
        <w:rFonts w:ascii="Symbol" w:hAnsi="Symbol" w:hint="default"/>
        <w:u w:val="none"/>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45550667"/>
    <w:multiLevelType w:val="hybridMultilevel"/>
    <w:tmpl w:val="BDD2C0C4"/>
    <w:lvl w:ilvl="0" w:tplc="027A71F6">
      <w:start w:val="1"/>
      <w:numFmt w:val="bullet"/>
      <w:pStyle w:val="Normln5"/>
      <w:lvlText w:val="-"/>
      <w:lvlJc w:val="left"/>
      <w:pPr>
        <w:ind w:left="2138" w:hanging="360"/>
      </w:pPr>
      <w:rPr>
        <w:rFonts w:ascii="Arial" w:eastAsia="Times New Roman" w:hAnsi="Arial" w:cs="Arial" w:hint="default"/>
        <w:u w:val="none"/>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2" w15:restartNumberingAfterBreak="0">
    <w:nsid w:val="45917FC2"/>
    <w:multiLevelType w:val="hybridMultilevel"/>
    <w:tmpl w:val="DE8A0912"/>
    <w:lvl w:ilvl="0" w:tplc="78D28A82">
      <w:start w:val="1"/>
      <w:numFmt w:val="bullet"/>
      <w:pStyle w:val="Poloka1"/>
      <w:lvlText w:val=""/>
      <w:lvlJc w:val="left"/>
      <w:pPr>
        <w:tabs>
          <w:tab w:val="num" w:pos="0"/>
        </w:tabs>
        <w:ind w:left="420" w:hanging="42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1E0446"/>
    <w:multiLevelType w:val="hybridMultilevel"/>
    <w:tmpl w:val="2BD61FAE"/>
    <w:lvl w:ilvl="0" w:tplc="3A10E59E">
      <w:start w:val="2"/>
      <w:numFmt w:val="bullet"/>
      <w:lvlText w:val="-"/>
      <w:lvlJc w:val="left"/>
      <w:pPr>
        <w:ind w:left="1440" w:hanging="360"/>
      </w:pPr>
      <w:rPr>
        <w:rFonts w:ascii="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53300E6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7094B0F"/>
    <w:multiLevelType w:val="hybridMultilevel"/>
    <w:tmpl w:val="A1C458CA"/>
    <w:lvl w:ilvl="0" w:tplc="EA545EAC">
      <w:start w:val="4"/>
      <w:numFmt w:val="bullet"/>
      <w:lvlText w:val="-"/>
      <w:lvlJc w:val="left"/>
      <w:pPr>
        <w:tabs>
          <w:tab w:val="num" w:pos="1080"/>
        </w:tabs>
        <w:ind w:left="1080" w:hanging="360"/>
      </w:pPr>
      <w:rPr>
        <w:rFonts w:ascii="Arial" w:eastAsia="Times New Roman" w:hAnsi="Arial" w:cs="Arial" w:hint="default"/>
      </w:rPr>
    </w:lvl>
    <w:lvl w:ilvl="1" w:tplc="5822A8B6" w:tentative="1">
      <w:start w:val="1"/>
      <w:numFmt w:val="bullet"/>
      <w:lvlText w:val="o"/>
      <w:lvlJc w:val="left"/>
      <w:pPr>
        <w:tabs>
          <w:tab w:val="num" w:pos="1800"/>
        </w:tabs>
        <w:ind w:left="1800" w:hanging="360"/>
      </w:pPr>
      <w:rPr>
        <w:rFonts w:ascii="Courier New" w:hAnsi="Courier New" w:cs="Courier New" w:hint="default"/>
      </w:rPr>
    </w:lvl>
    <w:lvl w:ilvl="2" w:tplc="F1F4E780" w:tentative="1">
      <w:start w:val="1"/>
      <w:numFmt w:val="bullet"/>
      <w:lvlText w:val=""/>
      <w:lvlJc w:val="left"/>
      <w:pPr>
        <w:tabs>
          <w:tab w:val="num" w:pos="2520"/>
        </w:tabs>
        <w:ind w:left="2520" w:hanging="360"/>
      </w:pPr>
      <w:rPr>
        <w:rFonts w:ascii="Wingdings" w:hAnsi="Wingdings" w:hint="default"/>
      </w:rPr>
    </w:lvl>
    <w:lvl w:ilvl="3" w:tplc="D2AEF640" w:tentative="1">
      <w:start w:val="1"/>
      <w:numFmt w:val="bullet"/>
      <w:lvlText w:val=""/>
      <w:lvlJc w:val="left"/>
      <w:pPr>
        <w:tabs>
          <w:tab w:val="num" w:pos="3240"/>
        </w:tabs>
        <w:ind w:left="3240" w:hanging="360"/>
      </w:pPr>
      <w:rPr>
        <w:rFonts w:ascii="Symbol" w:hAnsi="Symbol" w:hint="default"/>
      </w:rPr>
    </w:lvl>
    <w:lvl w:ilvl="4" w:tplc="82A8CE8C" w:tentative="1">
      <w:start w:val="1"/>
      <w:numFmt w:val="bullet"/>
      <w:lvlText w:val="o"/>
      <w:lvlJc w:val="left"/>
      <w:pPr>
        <w:tabs>
          <w:tab w:val="num" w:pos="3960"/>
        </w:tabs>
        <w:ind w:left="3960" w:hanging="360"/>
      </w:pPr>
      <w:rPr>
        <w:rFonts w:ascii="Courier New" w:hAnsi="Courier New" w:cs="Courier New" w:hint="default"/>
      </w:rPr>
    </w:lvl>
    <w:lvl w:ilvl="5" w:tplc="5D948C4A" w:tentative="1">
      <w:start w:val="1"/>
      <w:numFmt w:val="bullet"/>
      <w:lvlText w:val=""/>
      <w:lvlJc w:val="left"/>
      <w:pPr>
        <w:tabs>
          <w:tab w:val="num" w:pos="4680"/>
        </w:tabs>
        <w:ind w:left="4680" w:hanging="360"/>
      </w:pPr>
      <w:rPr>
        <w:rFonts w:ascii="Wingdings" w:hAnsi="Wingdings" w:hint="default"/>
      </w:rPr>
    </w:lvl>
    <w:lvl w:ilvl="6" w:tplc="9A9CD57C" w:tentative="1">
      <w:start w:val="1"/>
      <w:numFmt w:val="bullet"/>
      <w:lvlText w:val=""/>
      <w:lvlJc w:val="left"/>
      <w:pPr>
        <w:tabs>
          <w:tab w:val="num" w:pos="5400"/>
        </w:tabs>
        <w:ind w:left="5400" w:hanging="360"/>
      </w:pPr>
      <w:rPr>
        <w:rFonts w:ascii="Symbol" w:hAnsi="Symbol" w:hint="default"/>
      </w:rPr>
    </w:lvl>
    <w:lvl w:ilvl="7" w:tplc="7024743E" w:tentative="1">
      <w:start w:val="1"/>
      <w:numFmt w:val="bullet"/>
      <w:lvlText w:val="o"/>
      <w:lvlJc w:val="left"/>
      <w:pPr>
        <w:tabs>
          <w:tab w:val="num" w:pos="6120"/>
        </w:tabs>
        <w:ind w:left="6120" w:hanging="360"/>
      </w:pPr>
      <w:rPr>
        <w:rFonts w:ascii="Courier New" w:hAnsi="Courier New" w:cs="Courier New" w:hint="default"/>
      </w:rPr>
    </w:lvl>
    <w:lvl w:ilvl="8" w:tplc="EF8EDE48"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A8309F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EE4FEE"/>
    <w:multiLevelType w:val="singleLevel"/>
    <w:tmpl w:val="3A10E59E"/>
    <w:lvl w:ilvl="0">
      <w:start w:val="2"/>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1CF1778"/>
    <w:multiLevelType w:val="singleLevel"/>
    <w:tmpl w:val="1ECCE138"/>
    <w:lvl w:ilvl="0">
      <w:start w:val="2"/>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61870A2"/>
    <w:multiLevelType w:val="multilevel"/>
    <w:tmpl w:val="265C09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90B1A9F"/>
    <w:multiLevelType w:val="multilevel"/>
    <w:tmpl w:val="ADD42240"/>
    <w:lvl w:ilvl="0">
      <w:start w:val="1"/>
      <w:numFmt w:val="decimal"/>
      <w:lvlText w:val="%1."/>
      <w:lvlJc w:val="left"/>
      <w:pPr>
        <w:ind w:left="502" w:hanging="360"/>
      </w:pPr>
      <w:rPr>
        <w:rFonts w:hint="default"/>
      </w:rPr>
    </w:lvl>
    <w:lvl w:ilvl="1">
      <w:start w:val="1"/>
      <w:numFmt w:val="lowerLetter"/>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Text w:val="%1.%3."/>
      <w:lvlJc w:val="left"/>
      <w:pPr>
        <w:ind w:left="1224" w:hanging="504"/>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3.%4."/>
      <w:lvlJc w:val="left"/>
      <w:pPr>
        <w:ind w:left="1728" w:hanging="648"/>
      </w:pPr>
      <w:rPr>
        <w:rFonts w:hint="default"/>
      </w:rPr>
    </w:lvl>
    <w:lvl w:ilvl="4">
      <w:start w:val="1"/>
      <w:numFmt w:val="decimal"/>
      <w:pStyle w:val="Nadpis6"/>
      <w:lvlText w:val="%1.%3.%4.%5."/>
      <w:lvlJc w:val="left"/>
      <w:pPr>
        <w:ind w:left="2232" w:hanging="792"/>
      </w:pPr>
      <w:rPr>
        <w:rFonts w:hint="default"/>
      </w:rPr>
    </w:lvl>
    <w:lvl w:ilvl="5">
      <w:start w:val="1"/>
      <w:numFmt w:val="decimal"/>
      <w:lvlText w:val="%1.%3.%4.%5.%6."/>
      <w:lvlJc w:val="left"/>
      <w:pPr>
        <w:ind w:left="2736" w:hanging="936"/>
      </w:pPr>
      <w:rPr>
        <w:rFonts w:hint="default"/>
      </w:rPr>
    </w:lvl>
    <w:lvl w:ilvl="6">
      <w:start w:val="1"/>
      <w:numFmt w:val="decimal"/>
      <w:lvlText w:val="%1.%3.%4.%5.%6.%7."/>
      <w:lvlJc w:val="left"/>
      <w:pPr>
        <w:ind w:left="3240" w:hanging="1080"/>
      </w:pPr>
      <w:rPr>
        <w:rFonts w:hint="default"/>
      </w:rPr>
    </w:lvl>
    <w:lvl w:ilvl="7">
      <w:start w:val="1"/>
      <w:numFmt w:val="decimal"/>
      <w:lvlText w:val="%1.%3.%4.%5.%6.%7.%8."/>
      <w:lvlJc w:val="left"/>
      <w:pPr>
        <w:ind w:left="3744" w:hanging="1224"/>
      </w:pPr>
      <w:rPr>
        <w:rFonts w:hint="default"/>
      </w:rPr>
    </w:lvl>
    <w:lvl w:ilvl="8">
      <w:start w:val="1"/>
      <w:numFmt w:val="decimal"/>
      <w:lvlText w:val="%1.%3.%4.%5.%6.%7.%8.%9."/>
      <w:lvlJc w:val="left"/>
      <w:pPr>
        <w:ind w:left="4320" w:hanging="1440"/>
      </w:pPr>
      <w:rPr>
        <w:rFonts w:hint="default"/>
      </w:rPr>
    </w:lvl>
  </w:abstractNum>
  <w:abstractNum w:abstractNumId="31" w15:restartNumberingAfterBreak="0">
    <w:nsid w:val="6A157611"/>
    <w:multiLevelType w:val="multilevel"/>
    <w:tmpl w:val="0AD018F4"/>
    <w:lvl w:ilvl="0">
      <w:start w:val="1"/>
      <w:numFmt w:val="upperLetter"/>
      <w:pStyle w:val="Nadpis10"/>
      <w:lvlText w:val="%1."/>
      <w:lvlJc w:val="left"/>
      <w:pPr>
        <w:ind w:left="720" w:hanging="360"/>
      </w:pPr>
      <w:rPr>
        <w:rFonts w:hint="default"/>
      </w:rPr>
    </w:lvl>
    <w:lvl w:ilvl="1">
      <w:start w:val="1"/>
      <w:numFmt w:val="decimal"/>
      <w:pStyle w:val="nadpisA1"/>
      <w:lvlText w:val="%1.%2."/>
      <w:lvlJc w:val="left"/>
      <w:pPr>
        <w:ind w:left="1353" w:hanging="360"/>
      </w:pPr>
      <w:rPr>
        <w:rFonts w:hint="default"/>
      </w:rPr>
    </w:lvl>
    <w:lvl w:ilvl="2">
      <w:start w:val="1"/>
      <w:numFmt w:val="decimal"/>
      <w:pStyle w:val="nadpisA11"/>
      <w:lvlText w:val="%1.%2.%3"/>
      <w:lvlJc w:val="right"/>
      <w:pPr>
        <w:ind w:left="1599" w:hanging="180"/>
      </w:pPr>
      <w:rPr>
        <w:rFonts w:hint="default"/>
        <w:b/>
        <w:i/>
        <w:color w:val="auto"/>
      </w:rPr>
    </w:lvl>
    <w:lvl w:ilvl="3">
      <w:start w:val="1"/>
      <w:numFmt w:val="lowerLetter"/>
      <w:lvlText w:val="%4)"/>
      <w:lvlJc w:val="left"/>
      <w:pPr>
        <w:ind w:left="2880" w:hanging="360"/>
      </w:pPr>
      <w:rPr>
        <w:rFonts w:hint="default"/>
        <w:b/>
      </w:rPr>
    </w:lvl>
    <w:lvl w:ilvl="4">
      <w:start w:val="1"/>
      <w:numFmt w:val="lowerRoman"/>
      <w:lvlText w:val="%5."/>
      <w:lvlJc w:val="left"/>
      <w:pPr>
        <w:ind w:left="1920" w:hanging="360"/>
      </w:pPr>
      <w:rPr>
        <w:rFonts w:hint="default"/>
        <w:b w:val="0"/>
        <w:i/>
      </w:rPr>
    </w:lvl>
    <w:lvl w:ilvl="5">
      <w:start w:val="1"/>
      <w:numFmt w:val="lowerRoman"/>
      <w:lvlText w:val="%6."/>
      <w:lvlJc w:val="right"/>
      <w:pPr>
        <w:ind w:left="1740" w:hanging="180"/>
      </w:pPr>
      <w:rPr>
        <w:rFonts w:ascii="Arial Narrow" w:hAnsi="Arial Narrow" w:hint="default"/>
        <w:b w:val="0"/>
        <w:sz w:val="20"/>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7DAC07F3"/>
    <w:multiLevelType w:val="hybridMultilevel"/>
    <w:tmpl w:val="6D5CFB6C"/>
    <w:lvl w:ilvl="0" w:tplc="DA18447A">
      <w:numFmt w:val="bullet"/>
      <w:lvlText w:val="-"/>
      <w:lvlJc w:val="left"/>
      <w:pPr>
        <w:tabs>
          <w:tab w:val="num" w:pos="420"/>
        </w:tabs>
        <w:ind w:left="420" w:hanging="360"/>
      </w:pPr>
      <w:rPr>
        <w:rFonts w:ascii="Times New Roman" w:eastAsia="Times New Roman" w:hAnsi="Times New Roman" w:cs="Times New Roman" w:hint="default"/>
      </w:rPr>
    </w:lvl>
    <w:lvl w:ilvl="1" w:tplc="86CCDD6E" w:tentative="1">
      <w:start w:val="1"/>
      <w:numFmt w:val="bullet"/>
      <w:lvlText w:val="o"/>
      <w:lvlJc w:val="left"/>
      <w:pPr>
        <w:tabs>
          <w:tab w:val="num" w:pos="1440"/>
        </w:tabs>
        <w:ind w:left="1440" w:hanging="360"/>
      </w:pPr>
      <w:rPr>
        <w:rFonts w:ascii="Courier New" w:hAnsi="Courier New" w:cs="Courier New" w:hint="default"/>
      </w:rPr>
    </w:lvl>
    <w:lvl w:ilvl="2" w:tplc="847E35C6">
      <w:start w:val="1"/>
      <w:numFmt w:val="bullet"/>
      <w:lvlText w:val=""/>
      <w:lvlJc w:val="left"/>
      <w:pPr>
        <w:tabs>
          <w:tab w:val="num" w:pos="2160"/>
        </w:tabs>
        <w:ind w:left="2160" w:hanging="360"/>
      </w:pPr>
      <w:rPr>
        <w:rFonts w:ascii="Wingdings" w:hAnsi="Wingdings" w:hint="default"/>
      </w:rPr>
    </w:lvl>
    <w:lvl w:ilvl="3" w:tplc="57BC1D30" w:tentative="1">
      <w:start w:val="1"/>
      <w:numFmt w:val="bullet"/>
      <w:lvlText w:val=""/>
      <w:lvlJc w:val="left"/>
      <w:pPr>
        <w:tabs>
          <w:tab w:val="num" w:pos="2880"/>
        </w:tabs>
        <w:ind w:left="2880" w:hanging="360"/>
      </w:pPr>
      <w:rPr>
        <w:rFonts w:ascii="Symbol" w:hAnsi="Symbol" w:hint="default"/>
      </w:rPr>
    </w:lvl>
    <w:lvl w:ilvl="4" w:tplc="13B21640" w:tentative="1">
      <w:start w:val="1"/>
      <w:numFmt w:val="bullet"/>
      <w:lvlText w:val="o"/>
      <w:lvlJc w:val="left"/>
      <w:pPr>
        <w:tabs>
          <w:tab w:val="num" w:pos="3600"/>
        </w:tabs>
        <w:ind w:left="3600" w:hanging="360"/>
      </w:pPr>
      <w:rPr>
        <w:rFonts w:ascii="Courier New" w:hAnsi="Courier New" w:cs="Courier New" w:hint="default"/>
      </w:rPr>
    </w:lvl>
    <w:lvl w:ilvl="5" w:tplc="07D4C048" w:tentative="1">
      <w:start w:val="1"/>
      <w:numFmt w:val="bullet"/>
      <w:lvlText w:val=""/>
      <w:lvlJc w:val="left"/>
      <w:pPr>
        <w:tabs>
          <w:tab w:val="num" w:pos="4320"/>
        </w:tabs>
        <w:ind w:left="4320" w:hanging="360"/>
      </w:pPr>
      <w:rPr>
        <w:rFonts w:ascii="Wingdings" w:hAnsi="Wingdings" w:hint="default"/>
      </w:rPr>
    </w:lvl>
    <w:lvl w:ilvl="6" w:tplc="0CF2043E" w:tentative="1">
      <w:start w:val="1"/>
      <w:numFmt w:val="bullet"/>
      <w:lvlText w:val=""/>
      <w:lvlJc w:val="left"/>
      <w:pPr>
        <w:tabs>
          <w:tab w:val="num" w:pos="5040"/>
        </w:tabs>
        <w:ind w:left="5040" w:hanging="360"/>
      </w:pPr>
      <w:rPr>
        <w:rFonts w:ascii="Symbol" w:hAnsi="Symbol" w:hint="default"/>
      </w:rPr>
    </w:lvl>
    <w:lvl w:ilvl="7" w:tplc="20F6D23E" w:tentative="1">
      <w:start w:val="1"/>
      <w:numFmt w:val="bullet"/>
      <w:lvlText w:val="o"/>
      <w:lvlJc w:val="left"/>
      <w:pPr>
        <w:tabs>
          <w:tab w:val="num" w:pos="5760"/>
        </w:tabs>
        <w:ind w:left="5760" w:hanging="360"/>
      </w:pPr>
      <w:rPr>
        <w:rFonts w:ascii="Courier New" w:hAnsi="Courier New" w:cs="Courier New" w:hint="default"/>
      </w:rPr>
    </w:lvl>
    <w:lvl w:ilvl="8" w:tplc="190AF090"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5"/>
  </w:num>
  <w:num w:numId="3">
    <w:abstractNumId w:val="18"/>
  </w:num>
  <w:num w:numId="4">
    <w:abstractNumId w:val="10"/>
  </w:num>
  <w:num w:numId="5">
    <w:abstractNumId w:val="31"/>
  </w:num>
  <w:num w:numId="6">
    <w:abstractNumId w:val="26"/>
  </w:num>
  <w:num w:numId="7">
    <w:abstractNumId w:val="13"/>
  </w:num>
  <w:num w:numId="8">
    <w:abstractNumId w:val="9"/>
  </w:num>
  <w:num w:numId="9">
    <w:abstractNumId w:val="19"/>
  </w:num>
  <w:num w:numId="10">
    <w:abstractNumId w:val="12"/>
  </w:num>
  <w:num w:numId="11">
    <w:abstractNumId w:val="17"/>
  </w:num>
  <w:num w:numId="12">
    <w:abstractNumId w:val="24"/>
  </w:num>
  <w:num w:numId="13">
    <w:abstractNumId w:val="29"/>
  </w:num>
  <w:num w:numId="14">
    <w:abstractNumId w:val="8"/>
  </w:num>
  <w:num w:numId="15">
    <w:abstractNumId w:val="3"/>
  </w:num>
  <w:num w:numId="16">
    <w:abstractNumId w:val="2"/>
  </w:num>
  <w:num w:numId="17">
    <w:abstractNumId w:val="1"/>
  </w:num>
  <w:num w:numId="18">
    <w:abstractNumId w:val="0"/>
  </w:num>
  <w:num w:numId="19">
    <w:abstractNumId w:val="7"/>
  </w:num>
  <w:num w:numId="20">
    <w:abstractNumId w:val="6"/>
  </w:num>
  <w:num w:numId="21">
    <w:abstractNumId w:val="5"/>
  </w:num>
  <w:num w:numId="22">
    <w:abstractNumId w:val="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0"/>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lvlOverride w:ilvl="0">
      <w:lvl w:ilvl="0">
        <w:start w:val="1"/>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none"/>
        <w:pStyle w:val="Nadpis5"/>
        <w:suff w:val="nothing"/>
        <w:lvlText w:val=""/>
        <w:lvlJc w:val="left"/>
        <w:pPr>
          <w:ind w:left="0" w:firstLine="0"/>
        </w:pPr>
        <w:rPr>
          <w:rFonts w:hint="default"/>
        </w:rPr>
      </w:lvl>
    </w:lvlOverride>
    <w:lvlOverride w:ilvl="4">
      <w:lvl w:ilvl="4">
        <w:start w:val="1"/>
        <w:numFmt w:val="decimal"/>
        <w:pStyle w:val="Nadpis05Nadpis6"/>
        <w:lvlText w:val="%1.%3.%4.%5."/>
        <w:lvlJc w:val="left"/>
        <w:pPr>
          <w:ind w:left="2232" w:hanging="792"/>
        </w:pPr>
        <w:rPr>
          <w:rFonts w:hint="default"/>
        </w:rPr>
      </w:lvl>
    </w:lvlOverride>
    <w:lvlOverride w:ilvl="5">
      <w:lvl w:ilvl="5">
        <w:start w:val="1"/>
        <w:numFmt w:val="decimal"/>
        <w:lvlText w:val="%1.%3.%4.%5.%6."/>
        <w:lvlJc w:val="left"/>
        <w:pPr>
          <w:ind w:left="2736" w:hanging="936"/>
        </w:pPr>
        <w:rPr>
          <w:rFonts w:hint="default"/>
        </w:rPr>
      </w:lvl>
    </w:lvlOverride>
    <w:lvlOverride w:ilvl="6">
      <w:lvl w:ilvl="6">
        <w:start w:val="1"/>
        <w:numFmt w:val="decimal"/>
        <w:lvlText w:val="%1.%3.%4.%5.%6.%7."/>
        <w:lvlJc w:val="left"/>
        <w:pPr>
          <w:ind w:left="3240" w:hanging="1080"/>
        </w:pPr>
        <w:rPr>
          <w:rFonts w:hint="default"/>
        </w:rPr>
      </w:lvl>
    </w:lvlOverride>
    <w:lvlOverride w:ilvl="7">
      <w:lvl w:ilvl="7">
        <w:start w:val="1"/>
        <w:numFmt w:val="decimal"/>
        <w:lvlText w:val="%1.%3.%4.%5.%6.%7.%8."/>
        <w:lvlJc w:val="left"/>
        <w:pPr>
          <w:ind w:left="3744" w:hanging="1224"/>
        </w:pPr>
        <w:rPr>
          <w:rFonts w:hint="default"/>
        </w:rPr>
      </w:lvl>
    </w:lvlOverride>
    <w:lvlOverride w:ilvl="8">
      <w:lvl w:ilvl="8">
        <w:start w:val="1"/>
        <w:numFmt w:val="decimal"/>
        <w:lvlText w:val="%1.%3.%4.%5.%6.%7.%8.%9."/>
        <w:lvlJc w:val="left"/>
        <w:pPr>
          <w:ind w:left="4320" w:hanging="1440"/>
        </w:pPr>
        <w:rPr>
          <w:rFonts w:hint="default"/>
        </w:rPr>
      </w:lvl>
    </w:lvlOverride>
  </w:num>
  <w:num w:numId="37">
    <w:abstractNumId w:val="19"/>
    <w:lvlOverride w:ilvl="0">
      <w:lvl w:ilvl="0">
        <w:start w:val="1"/>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upperRoman"/>
        <w:pStyle w:val="Nadpis5"/>
        <w:lvlText w:val="%4."/>
        <w:lvlJc w:val="left"/>
        <w:pPr>
          <w:ind w:left="227" w:firstLine="0"/>
        </w:pPr>
        <w:rPr>
          <w:rFonts w:hint="default"/>
        </w:rPr>
      </w:lvl>
    </w:lvlOverride>
    <w:lvlOverride w:ilvl="4">
      <w:lvl w:ilvl="4">
        <w:start w:val="1"/>
        <w:numFmt w:val="decimal"/>
        <w:pStyle w:val="Nadpis05Nadpis6"/>
        <w:lvlText w:val="%1.%3.%4.%5."/>
        <w:lvlJc w:val="left"/>
        <w:pPr>
          <w:ind w:left="2232" w:hanging="792"/>
        </w:pPr>
        <w:rPr>
          <w:rFonts w:hint="default"/>
        </w:rPr>
      </w:lvl>
    </w:lvlOverride>
    <w:lvlOverride w:ilvl="5">
      <w:lvl w:ilvl="5">
        <w:start w:val="1"/>
        <w:numFmt w:val="decimal"/>
        <w:lvlText w:val="%1.%3.%4.%5.%6."/>
        <w:lvlJc w:val="left"/>
        <w:pPr>
          <w:ind w:left="2736" w:hanging="936"/>
        </w:pPr>
        <w:rPr>
          <w:rFonts w:hint="default"/>
        </w:rPr>
      </w:lvl>
    </w:lvlOverride>
    <w:lvlOverride w:ilvl="6">
      <w:lvl w:ilvl="6">
        <w:start w:val="1"/>
        <w:numFmt w:val="decimal"/>
        <w:lvlText w:val="%1.%3.%4.%5.%6.%7."/>
        <w:lvlJc w:val="left"/>
        <w:pPr>
          <w:ind w:left="3240" w:hanging="1080"/>
        </w:pPr>
        <w:rPr>
          <w:rFonts w:hint="default"/>
        </w:rPr>
      </w:lvl>
    </w:lvlOverride>
    <w:lvlOverride w:ilvl="7">
      <w:lvl w:ilvl="7">
        <w:start w:val="1"/>
        <w:numFmt w:val="decimal"/>
        <w:lvlText w:val="%1.%3.%4.%5.%6.%7.%8."/>
        <w:lvlJc w:val="left"/>
        <w:pPr>
          <w:ind w:left="3744" w:hanging="1224"/>
        </w:pPr>
        <w:rPr>
          <w:rFonts w:hint="default"/>
        </w:rPr>
      </w:lvl>
    </w:lvlOverride>
    <w:lvlOverride w:ilvl="8">
      <w:lvl w:ilvl="8">
        <w:start w:val="1"/>
        <w:numFmt w:val="decimal"/>
        <w:lvlText w:val="%1.%3.%4.%5.%6.%7.%8.%9."/>
        <w:lvlJc w:val="left"/>
        <w:pPr>
          <w:ind w:left="4320" w:hanging="1440"/>
        </w:pPr>
        <w:rPr>
          <w:rFonts w:hint="default"/>
        </w:rPr>
      </w:lvl>
    </w:lvlOverride>
  </w:num>
  <w:num w:numId="38">
    <w:abstractNumId w:val="19"/>
    <w:lvlOverride w:ilvl="0">
      <w:startOverride w:val="2"/>
      <w:lvl w:ilvl="0">
        <w:start w:val="2"/>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startOverride w:val="1"/>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startOverride w:val="1"/>
      <w:lvl w:ilvl="3">
        <w:start w:val="1"/>
        <w:numFmt w:val="upperRoman"/>
        <w:pStyle w:val="Nadpis5"/>
        <w:lvlText w:val="%4."/>
        <w:lvlJc w:val="left"/>
        <w:pPr>
          <w:ind w:left="227" w:firstLine="0"/>
        </w:pPr>
        <w:rPr>
          <w:rFonts w:hint="default"/>
        </w:rPr>
      </w:lvl>
    </w:lvlOverride>
    <w:lvlOverride w:ilvl="4">
      <w:startOverride w:val="1"/>
      <w:lvl w:ilvl="4">
        <w:start w:val="1"/>
        <w:numFmt w:val="decimal"/>
        <w:pStyle w:val="Nadpis05Nadpis6"/>
        <w:lvlText w:val="%1.%3.%4.%5."/>
        <w:lvlJc w:val="left"/>
        <w:pPr>
          <w:ind w:left="2232" w:hanging="792"/>
        </w:pPr>
        <w:rPr>
          <w:rFonts w:hint="default"/>
        </w:rPr>
      </w:lvl>
    </w:lvlOverride>
    <w:lvlOverride w:ilvl="5">
      <w:startOverride w:val="1"/>
      <w:lvl w:ilvl="5">
        <w:start w:val="1"/>
        <w:numFmt w:val="decimal"/>
        <w:lvlText w:val="%1.%3.%4.%5.%6."/>
        <w:lvlJc w:val="left"/>
        <w:pPr>
          <w:ind w:left="2736" w:hanging="936"/>
        </w:pPr>
        <w:rPr>
          <w:rFonts w:hint="default"/>
        </w:rPr>
      </w:lvl>
    </w:lvlOverride>
    <w:lvlOverride w:ilvl="6">
      <w:startOverride w:val="1"/>
      <w:lvl w:ilvl="6">
        <w:start w:val="1"/>
        <w:numFmt w:val="decimal"/>
        <w:lvlText w:val="%1.%3.%4.%5.%6.%7."/>
        <w:lvlJc w:val="left"/>
        <w:pPr>
          <w:ind w:left="3240" w:hanging="1080"/>
        </w:pPr>
        <w:rPr>
          <w:rFonts w:hint="default"/>
        </w:rPr>
      </w:lvl>
    </w:lvlOverride>
    <w:lvlOverride w:ilvl="7">
      <w:startOverride w:val="1"/>
      <w:lvl w:ilvl="7">
        <w:start w:val="1"/>
        <w:numFmt w:val="decimal"/>
        <w:lvlText w:val="%1.%3.%4.%5.%6.%7.%8."/>
        <w:lvlJc w:val="left"/>
        <w:pPr>
          <w:ind w:left="3744" w:hanging="1224"/>
        </w:pPr>
        <w:rPr>
          <w:rFonts w:hint="default"/>
        </w:rPr>
      </w:lvl>
    </w:lvlOverride>
    <w:lvlOverride w:ilvl="8">
      <w:startOverride w:val="1"/>
      <w:lvl w:ilvl="8">
        <w:start w:val="1"/>
        <w:numFmt w:val="decimal"/>
        <w:lvlText w:val="%1.%3.%4.%5.%6.%7.%8.%9."/>
        <w:lvlJc w:val="left"/>
        <w:pPr>
          <w:ind w:left="4320" w:hanging="1440"/>
        </w:pPr>
        <w:rPr>
          <w:rFonts w:hint="default"/>
        </w:rPr>
      </w:lvl>
    </w:lvlOverride>
  </w:num>
  <w:num w:numId="39">
    <w:abstractNumId w:val="32"/>
  </w:num>
  <w:num w:numId="40">
    <w:abstractNumId w:val="11"/>
  </w:num>
  <w:num w:numId="41">
    <w:abstractNumId w:val="21"/>
  </w:num>
  <w:num w:numId="42">
    <w:abstractNumId w:val="20"/>
  </w:num>
  <w:num w:numId="43">
    <w:abstractNumId w:val="16"/>
  </w:num>
  <w:num w:numId="4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7"/>
  </w:num>
  <w:num w:numId="47">
    <w:abstractNumId w:val="14"/>
  </w:num>
  <w:num w:numId="48">
    <w:abstractNumId w:val="23"/>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783F"/>
    <w:rsid w:val="00002D54"/>
    <w:rsid w:val="00013645"/>
    <w:rsid w:val="00020849"/>
    <w:rsid w:val="00024C62"/>
    <w:rsid w:val="00026BE4"/>
    <w:rsid w:val="00035752"/>
    <w:rsid w:val="0005173F"/>
    <w:rsid w:val="000523CC"/>
    <w:rsid w:val="00056718"/>
    <w:rsid w:val="000611AC"/>
    <w:rsid w:val="000724E1"/>
    <w:rsid w:val="00075A0C"/>
    <w:rsid w:val="000935D1"/>
    <w:rsid w:val="00095220"/>
    <w:rsid w:val="000A4044"/>
    <w:rsid w:val="000A4886"/>
    <w:rsid w:val="000A4DC7"/>
    <w:rsid w:val="000B7595"/>
    <w:rsid w:val="000C7F01"/>
    <w:rsid w:val="000D12BD"/>
    <w:rsid w:val="000D2097"/>
    <w:rsid w:val="000D67EF"/>
    <w:rsid w:val="000E4BAA"/>
    <w:rsid w:val="000E6B6C"/>
    <w:rsid w:val="000F499D"/>
    <w:rsid w:val="00105ECB"/>
    <w:rsid w:val="001334D0"/>
    <w:rsid w:val="00134E17"/>
    <w:rsid w:val="001405BC"/>
    <w:rsid w:val="001412BB"/>
    <w:rsid w:val="00144C31"/>
    <w:rsid w:val="00164E4B"/>
    <w:rsid w:val="00172F06"/>
    <w:rsid w:val="00175B55"/>
    <w:rsid w:val="00180D7D"/>
    <w:rsid w:val="00181CCC"/>
    <w:rsid w:val="0018521C"/>
    <w:rsid w:val="00192043"/>
    <w:rsid w:val="00194592"/>
    <w:rsid w:val="001A271C"/>
    <w:rsid w:val="001A35A0"/>
    <w:rsid w:val="001A477C"/>
    <w:rsid w:val="001A4989"/>
    <w:rsid w:val="001A600D"/>
    <w:rsid w:val="001B55DE"/>
    <w:rsid w:val="001C4576"/>
    <w:rsid w:val="001C705F"/>
    <w:rsid w:val="001C71F7"/>
    <w:rsid w:val="001D58F1"/>
    <w:rsid w:val="001F0FF5"/>
    <w:rsid w:val="001F2D85"/>
    <w:rsid w:val="00203DE9"/>
    <w:rsid w:val="00210B5A"/>
    <w:rsid w:val="00213B78"/>
    <w:rsid w:val="002161BB"/>
    <w:rsid w:val="00216E44"/>
    <w:rsid w:val="00216EA7"/>
    <w:rsid w:val="00221E95"/>
    <w:rsid w:val="00222A14"/>
    <w:rsid w:val="0022347C"/>
    <w:rsid w:val="0023225D"/>
    <w:rsid w:val="00235C12"/>
    <w:rsid w:val="0023749A"/>
    <w:rsid w:val="0024025D"/>
    <w:rsid w:val="00242977"/>
    <w:rsid w:val="002572E6"/>
    <w:rsid w:val="002603B6"/>
    <w:rsid w:val="00270ACE"/>
    <w:rsid w:val="0027181B"/>
    <w:rsid w:val="00273F7A"/>
    <w:rsid w:val="00276868"/>
    <w:rsid w:val="00277D88"/>
    <w:rsid w:val="0028461C"/>
    <w:rsid w:val="0028477B"/>
    <w:rsid w:val="00294742"/>
    <w:rsid w:val="002A04AC"/>
    <w:rsid w:val="002A7AFB"/>
    <w:rsid w:val="002B0EB9"/>
    <w:rsid w:val="002B189A"/>
    <w:rsid w:val="002B5EC6"/>
    <w:rsid w:val="002F0EC7"/>
    <w:rsid w:val="002F1122"/>
    <w:rsid w:val="00305AE9"/>
    <w:rsid w:val="00306D7D"/>
    <w:rsid w:val="00320848"/>
    <w:rsid w:val="00324817"/>
    <w:rsid w:val="00326347"/>
    <w:rsid w:val="0033568E"/>
    <w:rsid w:val="00351631"/>
    <w:rsid w:val="00364199"/>
    <w:rsid w:val="003842C0"/>
    <w:rsid w:val="00387C12"/>
    <w:rsid w:val="00387FE1"/>
    <w:rsid w:val="00390A86"/>
    <w:rsid w:val="00392C9F"/>
    <w:rsid w:val="003931BE"/>
    <w:rsid w:val="00393429"/>
    <w:rsid w:val="00396B2C"/>
    <w:rsid w:val="003A070A"/>
    <w:rsid w:val="003A75E5"/>
    <w:rsid w:val="003B2D0A"/>
    <w:rsid w:val="003B7692"/>
    <w:rsid w:val="003C6C6F"/>
    <w:rsid w:val="003E3829"/>
    <w:rsid w:val="003E71F7"/>
    <w:rsid w:val="003F5AD1"/>
    <w:rsid w:val="00400AB9"/>
    <w:rsid w:val="00410678"/>
    <w:rsid w:val="004171D4"/>
    <w:rsid w:val="00420637"/>
    <w:rsid w:val="004343F1"/>
    <w:rsid w:val="00440C84"/>
    <w:rsid w:val="0044171C"/>
    <w:rsid w:val="00442DC6"/>
    <w:rsid w:val="004435C7"/>
    <w:rsid w:val="004444A2"/>
    <w:rsid w:val="004459FA"/>
    <w:rsid w:val="00446D8E"/>
    <w:rsid w:val="00447221"/>
    <w:rsid w:val="00450E73"/>
    <w:rsid w:val="0045305A"/>
    <w:rsid w:val="00454084"/>
    <w:rsid w:val="004578EF"/>
    <w:rsid w:val="00464CF3"/>
    <w:rsid w:val="004757F8"/>
    <w:rsid w:val="00480040"/>
    <w:rsid w:val="00491B07"/>
    <w:rsid w:val="004950B0"/>
    <w:rsid w:val="004A3497"/>
    <w:rsid w:val="004A5A6C"/>
    <w:rsid w:val="004B00EA"/>
    <w:rsid w:val="004C1FFB"/>
    <w:rsid w:val="004D01EB"/>
    <w:rsid w:val="004D1CD8"/>
    <w:rsid w:val="004E00AE"/>
    <w:rsid w:val="004E05E1"/>
    <w:rsid w:val="004E3FCB"/>
    <w:rsid w:val="004E45F7"/>
    <w:rsid w:val="004F7420"/>
    <w:rsid w:val="00502669"/>
    <w:rsid w:val="00506657"/>
    <w:rsid w:val="00507F98"/>
    <w:rsid w:val="00511D9C"/>
    <w:rsid w:val="00516811"/>
    <w:rsid w:val="00526B57"/>
    <w:rsid w:val="00527AE5"/>
    <w:rsid w:val="005318A1"/>
    <w:rsid w:val="00535D1C"/>
    <w:rsid w:val="00536A61"/>
    <w:rsid w:val="0054060B"/>
    <w:rsid w:val="00543E2A"/>
    <w:rsid w:val="005763BD"/>
    <w:rsid w:val="005779C4"/>
    <w:rsid w:val="00582F56"/>
    <w:rsid w:val="005843C7"/>
    <w:rsid w:val="005A06B6"/>
    <w:rsid w:val="005A585D"/>
    <w:rsid w:val="005A6375"/>
    <w:rsid w:val="005D23B6"/>
    <w:rsid w:val="005D3040"/>
    <w:rsid w:val="005D4737"/>
    <w:rsid w:val="005E02D3"/>
    <w:rsid w:val="005E4D3A"/>
    <w:rsid w:val="005F1647"/>
    <w:rsid w:val="00603D4D"/>
    <w:rsid w:val="00606BD9"/>
    <w:rsid w:val="006079BB"/>
    <w:rsid w:val="00616138"/>
    <w:rsid w:val="00616D25"/>
    <w:rsid w:val="0062434C"/>
    <w:rsid w:val="0063035B"/>
    <w:rsid w:val="00636B65"/>
    <w:rsid w:val="0064365E"/>
    <w:rsid w:val="00654252"/>
    <w:rsid w:val="006559FE"/>
    <w:rsid w:val="0066153C"/>
    <w:rsid w:val="00665C5B"/>
    <w:rsid w:val="00666288"/>
    <w:rsid w:val="006843DA"/>
    <w:rsid w:val="006848E3"/>
    <w:rsid w:val="006865B0"/>
    <w:rsid w:val="00695388"/>
    <w:rsid w:val="006955FE"/>
    <w:rsid w:val="00695AE3"/>
    <w:rsid w:val="00696324"/>
    <w:rsid w:val="006B1AA7"/>
    <w:rsid w:val="006D6C71"/>
    <w:rsid w:val="006E5860"/>
    <w:rsid w:val="006E59B3"/>
    <w:rsid w:val="006F19B0"/>
    <w:rsid w:val="006F4118"/>
    <w:rsid w:val="0070179A"/>
    <w:rsid w:val="00706E56"/>
    <w:rsid w:val="00715C60"/>
    <w:rsid w:val="00716830"/>
    <w:rsid w:val="00725166"/>
    <w:rsid w:val="0072783F"/>
    <w:rsid w:val="00732599"/>
    <w:rsid w:val="00734CD5"/>
    <w:rsid w:val="00750BD9"/>
    <w:rsid w:val="007538FC"/>
    <w:rsid w:val="007539EF"/>
    <w:rsid w:val="00755A96"/>
    <w:rsid w:val="00757E98"/>
    <w:rsid w:val="00761AEA"/>
    <w:rsid w:val="007673F2"/>
    <w:rsid w:val="0078271B"/>
    <w:rsid w:val="00782A4E"/>
    <w:rsid w:val="00787954"/>
    <w:rsid w:val="00791146"/>
    <w:rsid w:val="00792769"/>
    <w:rsid w:val="00793483"/>
    <w:rsid w:val="007A1BCF"/>
    <w:rsid w:val="007A32AE"/>
    <w:rsid w:val="007B0EB4"/>
    <w:rsid w:val="007C0250"/>
    <w:rsid w:val="007C0F1F"/>
    <w:rsid w:val="007D1482"/>
    <w:rsid w:val="007D3B53"/>
    <w:rsid w:val="007D64D2"/>
    <w:rsid w:val="007D6A74"/>
    <w:rsid w:val="007E114D"/>
    <w:rsid w:val="007E200B"/>
    <w:rsid w:val="007E55B9"/>
    <w:rsid w:val="00802A9C"/>
    <w:rsid w:val="008062A8"/>
    <w:rsid w:val="00807796"/>
    <w:rsid w:val="008378DC"/>
    <w:rsid w:val="00840E26"/>
    <w:rsid w:val="008439CD"/>
    <w:rsid w:val="0085132F"/>
    <w:rsid w:val="00853F14"/>
    <w:rsid w:val="00857370"/>
    <w:rsid w:val="00877C73"/>
    <w:rsid w:val="00890CA4"/>
    <w:rsid w:val="0089175C"/>
    <w:rsid w:val="008929F6"/>
    <w:rsid w:val="00893397"/>
    <w:rsid w:val="0089492D"/>
    <w:rsid w:val="008B4FF0"/>
    <w:rsid w:val="008C208E"/>
    <w:rsid w:val="008D5F31"/>
    <w:rsid w:val="008D63F5"/>
    <w:rsid w:val="008D7DAC"/>
    <w:rsid w:val="008E2012"/>
    <w:rsid w:val="00900820"/>
    <w:rsid w:val="009172F6"/>
    <w:rsid w:val="00917A73"/>
    <w:rsid w:val="009260AD"/>
    <w:rsid w:val="00927F48"/>
    <w:rsid w:val="00930938"/>
    <w:rsid w:val="00935E07"/>
    <w:rsid w:val="00940D1C"/>
    <w:rsid w:val="009507BD"/>
    <w:rsid w:val="00956C0A"/>
    <w:rsid w:val="009678F8"/>
    <w:rsid w:val="00973CB0"/>
    <w:rsid w:val="00977BAD"/>
    <w:rsid w:val="00987792"/>
    <w:rsid w:val="009C174A"/>
    <w:rsid w:val="009C7B17"/>
    <w:rsid w:val="009D3CC9"/>
    <w:rsid w:val="009D6777"/>
    <w:rsid w:val="009F2973"/>
    <w:rsid w:val="00A04C16"/>
    <w:rsid w:val="00A10180"/>
    <w:rsid w:val="00A10598"/>
    <w:rsid w:val="00A113E2"/>
    <w:rsid w:val="00A128B3"/>
    <w:rsid w:val="00A13C43"/>
    <w:rsid w:val="00A15A94"/>
    <w:rsid w:val="00A31F14"/>
    <w:rsid w:val="00A32C8B"/>
    <w:rsid w:val="00A32E03"/>
    <w:rsid w:val="00A32F40"/>
    <w:rsid w:val="00A34C02"/>
    <w:rsid w:val="00A4131C"/>
    <w:rsid w:val="00A41A0E"/>
    <w:rsid w:val="00A43C12"/>
    <w:rsid w:val="00A50A6B"/>
    <w:rsid w:val="00A52B2B"/>
    <w:rsid w:val="00A6479D"/>
    <w:rsid w:val="00A66334"/>
    <w:rsid w:val="00A70C59"/>
    <w:rsid w:val="00A7616E"/>
    <w:rsid w:val="00A77E38"/>
    <w:rsid w:val="00A8155B"/>
    <w:rsid w:val="00A826EC"/>
    <w:rsid w:val="00A82E82"/>
    <w:rsid w:val="00A877E5"/>
    <w:rsid w:val="00A904C4"/>
    <w:rsid w:val="00AA0B8E"/>
    <w:rsid w:val="00AA18AB"/>
    <w:rsid w:val="00AA5F8B"/>
    <w:rsid w:val="00AC76B8"/>
    <w:rsid w:val="00AD0B24"/>
    <w:rsid w:val="00AD121D"/>
    <w:rsid w:val="00AE13AF"/>
    <w:rsid w:val="00AE28B0"/>
    <w:rsid w:val="00AE6749"/>
    <w:rsid w:val="00AF55C3"/>
    <w:rsid w:val="00B0199C"/>
    <w:rsid w:val="00B0471B"/>
    <w:rsid w:val="00B10017"/>
    <w:rsid w:val="00B10D6F"/>
    <w:rsid w:val="00B1152C"/>
    <w:rsid w:val="00B26E52"/>
    <w:rsid w:val="00B41DB6"/>
    <w:rsid w:val="00B47172"/>
    <w:rsid w:val="00B50E98"/>
    <w:rsid w:val="00B53376"/>
    <w:rsid w:val="00B535C4"/>
    <w:rsid w:val="00B5798F"/>
    <w:rsid w:val="00B61B35"/>
    <w:rsid w:val="00B642F9"/>
    <w:rsid w:val="00B65195"/>
    <w:rsid w:val="00B66A0A"/>
    <w:rsid w:val="00B67C87"/>
    <w:rsid w:val="00B72940"/>
    <w:rsid w:val="00B74A8B"/>
    <w:rsid w:val="00B81B5C"/>
    <w:rsid w:val="00B81FF3"/>
    <w:rsid w:val="00B840FC"/>
    <w:rsid w:val="00B95B86"/>
    <w:rsid w:val="00B972BF"/>
    <w:rsid w:val="00BA0577"/>
    <w:rsid w:val="00BA6537"/>
    <w:rsid w:val="00BC0113"/>
    <w:rsid w:val="00BE292B"/>
    <w:rsid w:val="00BF34EA"/>
    <w:rsid w:val="00C02204"/>
    <w:rsid w:val="00C05FF4"/>
    <w:rsid w:val="00C073B0"/>
    <w:rsid w:val="00C14CE3"/>
    <w:rsid w:val="00C164FE"/>
    <w:rsid w:val="00C240F6"/>
    <w:rsid w:val="00C26249"/>
    <w:rsid w:val="00C264FD"/>
    <w:rsid w:val="00C27C39"/>
    <w:rsid w:val="00C365FA"/>
    <w:rsid w:val="00C42BC0"/>
    <w:rsid w:val="00C42C00"/>
    <w:rsid w:val="00C46E52"/>
    <w:rsid w:val="00C5025B"/>
    <w:rsid w:val="00C67E62"/>
    <w:rsid w:val="00C76C1C"/>
    <w:rsid w:val="00C84743"/>
    <w:rsid w:val="00C907A0"/>
    <w:rsid w:val="00C91586"/>
    <w:rsid w:val="00C94EC4"/>
    <w:rsid w:val="00CB3B4A"/>
    <w:rsid w:val="00CB5220"/>
    <w:rsid w:val="00CB5B7A"/>
    <w:rsid w:val="00CB67A7"/>
    <w:rsid w:val="00CB79D8"/>
    <w:rsid w:val="00CD05A9"/>
    <w:rsid w:val="00CD6691"/>
    <w:rsid w:val="00CE572E"/>
    <w:rsid w:val="00CF1868"/>
    <w:rsid w:val="00D00FFB"/>
    <w:rsid w:val="00D01FD6"/>
    <w:rsid w:val="00D12255"/>
    <w:rsid w:val="00D14862"/>
    <w:rsid w:val="00D20956"/>
    <w:rsid w:val="00D34588"/>
    <w:rsid w:val="00D355D4"/>
    <w:rsid w:val="00D37373"/>
    <w:rsid w:val="00D4506A"/>
    <w:rsid w:val="00D56B40"/>
    <w:rsid w:val="00D57011"/>
    <w:rsid w:val="00D57A83"/>
    <w:rsid w:val="00D57E3B"/>
    <w:rsid w:val="00D671CD"/>
    <w:rsid w:val="00D72298"/>
    <w:rsid w:val="00D7357C"/>
    <w:rsid w:val="00D74D7B"/>
    <w:rsid w:val="00D77E72"/>
    <w:rsid w:val="00D835EE"/>
    <w:rsid w:val="00D83F65"/>
    <w:rsid w:val="00D939A7"/>
    <w:rsid w:val="00DB74AE"/>
    <w:rsid w:val="00DD0116"/>
    <w:rsid w:val="00DD55D4"/>
    <w:rsid w:val="00DF4CDE"/>
    <w:rsid w:val="00DF7E08"/>
    <w:rsid w:val="00E000D9"/>
    <w:rsid w:val="00E0162A"/>
    <w:rsid w:val="00E16E33"/>
    <w:rsid w:val="00E17727"/>
    <w:rsid w:val="00E21EF7"/>
    <w:rsid w:val="00E24A7D"/>
    <w:rsid w:val="00E2541E"/>
    <w:rsid w:val="00E25D12"/>
    <w:rsid w:val="00E460B4"/>
    <w:rsid w:val="00E57567"/>
    <w:rsid w:val="00E7718C"/>
    <w:rsid w:val="00E837D9"/>
    <w:rsid w:val="00E87C70"/>
    <w:rsid w:val="00E946E2"/>
    <w:rsid w:val="00E978D5"/>
    <w:rsid w:val="00EA2A39"/>
    <w:rsid w:val="00EA4752"/>
    <w:rsid w:val="00EB0516"/>
    <w:rsid w:val="00EB24C0"/>
    <w:rsid w:val="00EB3619"/>
    <w:rsid w:val="00EC4AE4"/>
    <w:rsid w:val="00EC4BDF"/>
    <w:rsid w:val="00EC54C2"/>
    <w:rsid w:val="00EC5503"/>
    <w:rsid w:val="00EC65C1"/>
    <w:rsid w:val="00EC7D79"/>
    <w:rsid w:val="00ED5F50"/>
    <w:rsid w:val="00ED6040"/>
    <w:rsid w:val="00EE29CC"/>
    <w:rsid w:val="00EE752C"/>
    <w:rsid w:val="00EE7FDC"/>
    <w:rsid w:val="00EF096C"/>
    <w:rsid w:val="00EF2FCA"/>
    <w:rsid w:val="00EF6189"/>
    <w:rsid w:val="00F100C1"/>
    <w:rsid w:val="00F12737"/>
    <w:rsid w:val="00F149E2"/>
    <w:rsid w:val="00F207AD"/>
    <w:rsid w:val="00F23E5F"/>
    <w:rsid w:val="00F35D37"/>
    <w:rsid w:val="00F36484"/>
    <w:rsid w:val="00F46781"/>
    <w:rsid w:val="00F5441B"/>
    <w:rsid w:val="00F6158F"/>
    <w:rsid w:val="00F73E0B"/>
    <w:rsid w:val="00F77A15"/>
    <w:rsid w:val="00F80EB4"/>
    <w:rsid w:val="00F81BF5"/>
    <w:rsid w:val="00F8295C"/>
    <w:rsid w:val="00F92561"/>
    <w:rsid w:val="00F9353E"/>
    <w:rsid w:val="00FA0372"/>
    <w:rsid w:val="00FA03EF"/>
    <w:rsid w:val="00FA0A7A"/>
    <w:rsid w:val="00FA22A0"/>
    <w:rsid w:val="00FA2C36"/>
    <w:rsid w:val="00FA46ED"/>
    <w:rsid w:val="00FB5782"/>
    <w:rsid w:val="00FC575C"/>
    <w:rsid w:val="00FD206B"/>
    <w:rsid w:val="00FE0802"/>
    <w:rsid w:val="00FE7F82"/>
    <w:rsid w:val="00FF2EDA"/>
    <w:rsid w:val="00FF6466"/>
    <w:rsid w:val="00FF74E1"/>
    <w:rsid w:val="00FF7F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7911D5"/>
  <w15:docId w15:val="{FF579162-863F-4E49-A6F8-74FF815A5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8F1"/>
    <w:pPr>
      <w:spacing w:after="120" w:line="240" w:lineRule="auto"/>
      <w:jc w:val="both"/>
    </w:pPr>
    <w:rPr>
      <w:rFonts w:ascii="Arial" w:eastAsia="Times New Roman" w:hAnsi="Arial" w:cs="Times New Roman"/>
      <w:sz w:val="24"/>
      <w:szCs w:val="24"/>
      <w:lang w:eastAsia="cs-CZ"/>
    </w:rPr>
  </w:style>
  <w:style w:type="paragraph" w:styleId="Nadpis1">
    <w:name w:val="heading 1"/>
    <w:aliases w:val="body"/>
    <w:basedOn w:val="Odstavecseseznamem"/>
    <w:next w:val="Normln"/>
    <w:link w:val="Nadpis1Char"/>
    <w:uiPriority w:val="9"/>
    <w:rsid w:val="00F9353E"/>
    <w:pPr>
      <w:numPr>
        <w:numId w:val="3"/>
      </w:numPr>
      <w:spacing w:before="120"/>
      <w:ind w:left="709" w:hanging="425"/>
      <w:contextualSpacing w:val="0"/>
      <w:outlineLvl w:val="0"/>
    </w:pPr>
  </w:style>
  <w:style w:type="paragraph" w:styleId="Nadpis2">
    <w:name w:val="heading 2"/>
    <w:aliases w:val="Nadpis 01"/>
    <w:basedOn w:val="Odstavecseseznamem"/>
    <w:next w:val="Normln"/>
    <w:link w:val="Nadpis2Char"/>
    <w:autoRedefine/>
    <w:uiPriority w:val="9"/>
    <w:unhideWhenUsed/>
    <w:qFormat/>
    <w:rsid w:val="00AE28B0"/>
    <w:pPr>
      <w:keepNext/>
      <w:numPr>
        <w:numId w:val="34"/>
      </w:numPr>
      <w:spacing w:before="240" w:after="240"/>
      <w:ind w:left="567" w:hanging="567"/>
      <w:contextualSpacing w:val="0"/>
      <w:jc w:val="left"/>
      <w:outlineLvl w:val="1"/>
    </w:pPr>
    <w:rPr>
      <w:b/>
      <w:caps/>
      <w:sz w:val="32"/>
      <w:szCs w:val="32"/>
    </w:rPr>
  </w:style>
  <w:style w:type="paragraph" w:styleId="Nadpis3">
    <w:name w:val="heading 3"/>
    <w:aliases w:val="Nadpis 02"/>
    <w:basedOn w:val="Nadpis2"/>
    <w:next w:val="Normln"/>
    <w:link w:val="Nadpis3Char"/>
    <w:autoRedefine/>
    <w:uiPriority w:val="9"/>
    <w:unhideWhenUsed/>
    <w:qFormat/>
    <w:rsid w:val="002B0EB9"/>
    <w:pPr>
      <w:numPr>
        <w:ilvl w:val="1"/>
      </w:numPr>
      <w:spacing w:after="120"/>
      <w:ind w:left="851" w:hanging="851"/>
      <w:outlineLvl w:val="2"/>
    </w:pPr>
    <w:rPr>
      <w:sz w:val="28"/>
      <w:szCs w:val="28"/>
    </w:rPr>
  </w:style>
  <w:style w:type="paragraph" w:styleId="Nadpis4">
    <w:name w:val="heading 4"/>
    <w:aliases w:val="Nadpis 03"/>
    <w:basedOn w:val="Nadpis03Nadpis4"/>
    <w:next w:val="Normln"/>
    <w:link w:val="Nadpis4Char"/>
    <w:autoRedefine/>
    <w:uiPriority w:val="9"/>
    <w:unhideWhenUsed/>
    <w:qFormat/>
    <w:rsid w:val="00DD0116"/>
    <w:pPr>
      <w:ind w:left="709" w:hanging="709"/>
      <w:outlineLvl w:val="3"/>
    </w:pPr>
  </w:style>
  <w:style w:type="paragraph" w:styleId="Nadpis5">
    <w:name w:val="heading 5"/>
    <w:aliases w:val="Nadpis 04"/>
    <w:basedOn w:val="Normln"/>
    <w:next w:val="Normln"/>
    <w:link w:val="Nadpis5Char"/>
    <w:autoRedefine/>
    <w:uiPriority w:val="9"/>
    <w:unhideWhenUsed/>
    <w:qFormat/>
    <w:rsid w:val="00DD0116"/>
    <w:pPr>
      <w:keepNext/>
      <w:keepLines/>
      <w:numPr>
        <w:ilvl w:val="3"/>
        <w:numId w:val="34"/>
      </w:numPr>
      <w:spacing w:before="200"/>
      <w:ind w:left="0" w:firstLine="0"/>
      <w:outlineLvl w:val="4"/>
    </w:pPr>
    <w:rPr>
      <w:rFonts w:eastAsiaTheme="majorEastAsia" w:cs="Arial"/>
      <w:b/>
      <w:caps/>
      <w:sz w:val="26"/>
      <w:szCs w:val="26"/>
    </w:rPr>
  </w:style>
  <w:style w:type="paragraph" w:styleId="Nadpis6">
    <w:name w:val="heading 6"/>
    <w:aliases w:val="Nadpis 05"/>
    <w:basedOn w:val="Normln"/>
    <w:next w:val="Normln"/>
    <w:link w:val="Nadpis6Char"/>
    <w:autoRedefine/>
    <w:uiPriority w:val="9"/>
    <w:unhideWhenUsed/>
    <w:rsid w:val="007D6A74"/>
    <w:pPr>
      <w:keepNext/>
      <w:keepLines/>
      <w:numPr>
        <w:ilvl w:val="4"/>
        <w:numId w:val="25"/>
      </w:numPr>
      <w:spacing w:before="200"/>
      <w:ind w:left="1134" w:hanging="1134"/>
      <w:outlineLvl w:val="5"/>
    </w:pPr>
    <w:rPr>
      <w:rFonts w:eastAsiaTheme="majorEastAsia" w:cs="Arial"/>
      <w:b/>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3Nadpis4">
    <w:name w:val="Nadpis 03  (Nadpis 4)"/>
    <w:basedOn w:val="Normln"/>
    <w:autoRedefine/>
    <w:rsid w:val="002B0EB9"/>
    <w:pPr>
      <w:numPr>
        <w:ilvl w:val="2"/>
        <w:numId w:val="34"/>
      </w:numPr>
      <w:spacing w:before="120"/>
    </w:pPr>
    <w:rPr>
      <w:b/>
      <w:sz w:val="28"/>
      <w:szCs w:val="28"/>
    </w:rPr>
  </w:style>
  <w:style w:type="character" w:customStyle="1" w:styleId="Nadpis1Char">
    <w:name w:val="Nadpis 1 Char"/>
    <w:aliases w:val="body Char"/>
    <w:basedOn w:val="Standardnpsmoodstavce"/>
    <w:link w:val="Nadpis1"/>
    <w:uiPriority w:val="9"/>
    <w:rsid w:val="00F9353E"/>
    <w:rPr>
      <w:rFonts w:ascii="Arial" w:eastAsia="Times New Roman" w:hAnsi="Arial" w:cs="Times New Roman"/>
      <w:sz w:val="24"/>
      <w:szCs w:val="24"/>
      <w:lang w:eastAsia="cs-CZ"/>
    </w:rPr>
  </w:style>
  <w:style w:type="character" w:customStyle="1" w:styleId="Nadpis2Char">
    <w:name w:val="Nadpis 2 Char"/>
    <w:aliases w:val="Nadpis 01 Char"/>
    <w:basedOn w:val="Standardnpsmoodstavce"/>
    <w:link w:val="Nadpis2"/>
    <w:uiPriority w:val="9"/>
    <w:rsid w:val="00AE28B0"/>
    <w:rPr>
      <w:rFonts w:ascii="Arial" w:eastAsia="Times New Roman" w:hAnsi="Arial" w:cs="Times New Roman"/>
      <w:b/>
      <w:caps/>
      <w:sz w:val="32"/>
      <w:szCs w:val="32"/>
      <w:lang w:eastAsia="cs-CZ"/>
    </w:rPr>
  </w:style>
  <w:style w:type="character" w:customStyle="1" w:styleId="Nadpis3Char">
    <w:name w:val="Nadpis 3 Char"/>
    <w:aliases w:val="Nadpis 02 Char"/>
    <w:basedOn w:val="Standardnpsmoodstavce"/>
    <w:link w:val="Nadpis3"/>
    <w:uiPriority w:val="9"/>
    <w:rsid w:val="002B0EB9"/>
    <w:rPr>
      <w:rFonts w:ascii="Arial" w:eastAsia="Times New Roman" w:hAnsi="Arial" w:cs="Times New Roman"/>
      <w:b/>
      <w:caps/>
      <w:sz w:val="28"/>
      <w:szCs w:val="28"/>
      <w:lang w:eastAsia="cs-CZ"/>
    </w:rPr>
  </w:style>
  <w:style w:type="character" w:customStyle="1" w:styleId="Nadpis4Char">
    <w:name w:val="Nadpis 4 Char"/>
    <w:aliases w:val="Nadpis 03 Char"/>
    <w:basedOn w:val="Standardnpsmoodstavce"/>
    <w:link w:val="Nadpis4"/>
    <w:uiPriority w:val="9"/>
    <w:rsid w:val="00DD0116"/>
    <w:rPr>
      <w:rFonts w:ascii="Arial" w:eastAsia="Times New Roman" w:hAnsi="Arial" w:cs="Times New Roman"/>
      <w:b/>
      <w:sz w:val="28"/>
      <w:szCs w:val="28"/>
      <w:lang w:eastAsia="cs-CZ"/>
    </w:rPr>
  </w:style>
  <w:style w:type="character" w:customStyle="1" w:styleId="Nadpis5Char">
    <w:name w:val="Nadpis 5 Char"/>
    <w:aliases w:val="Nadpis 04 Char"/>
    <w:basedOn w:val="Standardnpsmoodstavce"/>
    <w:link w:val="Nadpis5"/>
    <w:rsid w:val="00DD0116"/>
    <w:rPr>
      <w:rFonts w:ascii="Arial" w:eastAsiaTheme="majorEastAsia" w:hAnsi="Arial" w:cs="Arial"/>
      <w:b/>
      <w:caps/>
      <w:sz w:val="26"/>
      <w:szCs w:val="26"/>
      <w:lang w:eastAsia="cs-CZ"/>
    </w:rPr>
  </w:style>
  <w:style w:type="paragraph" w:styleId="Nzev">
    <w:name w:val="Title"/>
    <w:link w:val="NzevChar"/>
    <w:rsid w:val="00927F48"/>
    <w:pPr>
      <w:spacing w:after="720" w:line="240" w:lineRule="auto"/>
      <w:jc w:val="right"/>
    </w:pPr>
    <w:rPr>
      <w:rFonts w:ascii="Arial" w:eastAsia="Times New Roman" w:hAnsi="Arial" w:cs="Times New Roman"/>
      <w:b/>
      <w:sz w:val="36"/>
      <w:szCs w:val="36"/>
      <w:lang w:eastAsia="cs-CZ"/>
    </w:rPr>
  </w:style>
  <w:style w:type="character" w:customStyle="1" w:styleId="NzevChar">
    <w:name w:val="Název Char"/>
    <w:basedOn w:val="Standardnpsmoodstavce"/>
    <w:link w:val="Nzev"/>
    <w:rsid w:val="00927F48"/>
    <w:rPr>
      <w:rFonts w:ascii="Arial" w:eastAsia="Times New Roman" w:hAnsi="Arial" w:cs="Times New Roman"/>
      <w:b/>
      <w:sz w:val="36"/>
      <w:szCs w:val="36"/>
      <w:lang w:eastAsia="cs-CZ"/>
    </w:rPr>
  </w:style>
  <w:style w:type="character" w:customStyle="1" w:styleId="Nadpis6Char">
    <w:name w:val="Nadpis 6 Char"/>
    <w:aliases w:val="Nadpis 05 Char"/>
    <w:basedOn w:val="Standardnpsmoodstavce"/>
    <w:link w:val="Nadpis6"/>
    <w:uiPriority w:val="9"/>
    <w:rsid w:val="007D6A74"/>
    <w:rPr>
      <w:rFonts w:ascii="Arial" w:eastAsiaTheme="majorEastAsia" w:hAnsi="Arial" w:cs="Arial"/>
      <w:b/>
      <w:iCs/>
      <w:sz w:val="28"/>
      <w:szCs w:val="28"/>
      <w:lang w:eastAsia="cs-CZ"/>
    </w:rPr>
  </w:style>
  <w:style w:type="paragraph" w:styleId="Podnadpis">
    <w:name w:val="Subtitle"/>
    <w:aliases w:val="výčet"/>
    <w:link w:val="PodnadpisChar"/>
    <w:qFormat/>
    <w:rsid w:val="0028477B"/>
    <w:pPr>
      <w:numPr>
        <w:numId w:val="10"/>
      </w:numPr>
      <w:spacing w:after="120" w:line="240" w:lineRule="auto"/>
      <w:ind w:left="567" w:hanging="567"/>
      <w:jc w:val="both"/>
    </w:pPr>
    <w:rPr>
      <w:rFonts w:ascii="Arial" w:eastAsia="Times New Roman" w:hAnsi="Arial" w:cs="Times New Roman"/>
      <w:sz w:val="24"/>
      <w:szCs w:val="24"/>
      <w:lang w:eastAsia="cs-CZ"/>
    </w:rPr>
  </w:style>
  <w:style w:type="character" w:customStyle="1" w:styleId="PodnadpisChar">
    <w:name w:val="Podnadpis Char"/>
    <w:aliases w:val="výčet Char"/>
    <w:basedOn w:val="Standardnpsmoodstavce"/>
    <w:link w:val="Podnadpis"/>
    <w:rsid w:val="0028477B"/>
    <w:rPr>
      <w:rFonts w:ascii="Arial" w:eastAsia="Times New Roman" w:hAnsi="Arial" w:cs="Times New Roman"/>
      <w:sz w:val="24"/>
      <w:szCs w:val="24"/>
      <w:lang w:eastAsia="cs-CZ"/>
    </w:rPr>
  </w:style>
  <w:style w:type="paragraph" w:styleId="Odstavecseseznamem">
    <w:name w:val="List Paragraph"/>
    <w:basedOn w:val="Normln"/>
    <w:uiPriority w:val="34"/>
    <w:rsid w:val="00B61B35"/>
    <w:pPr>
      <w:ind w:left="720"/>
      <w:contextualSpacing/>
    </w:pPr>
  </w:style>
  <w:style w:type="paragraph" w:styleId="Zhlav">
    <w:name w:val="header"/>
    <w:basedOn w:val="Normln"/>
    <w:link w:val="ZhlavChar"/>
    <w:uiPriority w:val="99"/>
    <w:unhideWhenUsed/>
    <w:rsid w:val="004578EF"/>
    <w:pPr>
      <w:tabs>
        <w:tab w:val="center" w:pos="4536"/>
        <w:tab w:val="right" w:pos="9072"/>
      </w:tabs>
    </w:pPr>
  </w:style>
  <w:style w:type="character" w:customStyle="1" w:styleId="ZhlavChar">
    <w:name w:val="Záhlaví Char"/>
    <w:basedOn w:val="Standardnpsmoodstavce"/>
    <w:link w:val="Zhlav"/>
    <w:uiPriority w:val="99"/>
    <w:rsid w:val="004578EF"/>
    <w:rPr>
      <w:rFonts w:ascii="Arial" w:eastAsia="Times New Roman" w:hAnsi="Arial" w:cs="Times New Roman"/>
      <w:sz w:val="24"/>
      <w:szCs w:val="24"/>
      <w:lang w:eastAsia="cs-CZ"/>
    </w:rPr>
  </w:style>
  <w:style w:type="paragraph" w:customStyle="1" w:styleId="Nadpis05Nadpis6">
    <w:name w:val="Nadpis 05  (Nadpis 6)"/>
    <w:basedOn w:val="Normln"/>
    <w:autoRedefine/>
    <w:rsid w:val="00956C0A"/>
    <w:pPr>
      <w:numPr>
        <w:ilvl w:val="4"/>
        <w:numId w:val="34"/>
      </w:numPr>
      <w:spacing w:before="120"/>
    </w:pPr>
    <w:rPr>
      <w:sz w:val="26"/>
      <w:szCs w:val="26"/>
      <w:u w:val="single"/>
    </w:rPr>
  </w:style>
  <w:style w:type="paragraph" w:styleId="Zkladntextodsazen3">
    <w:name w:val="Body Text Indent 3"/>
    <w:basedOn w:val="Normln"/>
    <w:link w:val="Zkladntextodsazen3Char"/>
    <w:rsid w:val="00447221"/>
    <w:pPr>
      <w:widowControl w:val="0"/>
      <w:ind w:firstLine="720"/>
    </w:pPr>
    <w:rPr>
      <w:color w:val="000000"/>
      <w:szCs w:val="20"/>
    </w:rPr>
  </w:style>
  <w:style w:type="character" w:customStyle="1" w:styleId="Zkladntextodsazen3Char">
    <w:name w:val="Základní text odsazený 3 Char"/>
    <w:basedOn w:val="Standardnpsmoodstavce"/>
    <w:link w:val="Zkladntextodsazen3"/>
    <w:rsid w:val="00616D25"/>
    <w:rPr>
      <w:rFonts w:ascii="Arial" w:eastAsia="Times New Roman" w:hAnsi="Arial" w:cs="Times New Roman"/>
      <w:color w:val="000000"/>
      <w:sz w:val="24"/>
      <w:szCs w:val="20"/>
      <w:lang w:eastAsia="cs-CZ"/>
    </w:rPr>
  </w:style>
  <w:style w:type="paragraph" w:styleId="Zkladntextodsazen">
    <w:name w:val="Body Text Indent"/>
    <w:basedOn w:val="Normln"/>
    <w:link w:val="ZkladntextodsazenChar"/>
    <w:uiPriority w:val="99"/>
    <w:unhideWhenUsed/>
    <w:rsid w:val="00D939A7"/>
    <w:pPr>
      <w:ind w:left="283"/>
    </w:pPr>
  </w:style>
  <w:style w:type="character" w:customStyle="1" w:styleId="ZkladntextodsazenChar">
    <w:name w:val="Základní text odsazený Char"/>
    <w:basedOn w:val="Standardnpsmoodstavce"/>
    <w:link w:val="Zkladntextodsazen"/>
    <w:uiPriority w:val="99"/>
    <w:rsid w:val="00D939A7"/>
    <w:rPr>
      <w:rFonts w:ascii="Arial" w:eastAsia="Times New Roman" w:hAnsi="Arial" w:cs="Times New Roman"/>
      <w:sz w:val="24"/>
      <w:szCs w:val="24"/>
      <w:lang w:eastAsia="cs-CZ"/>
    </w:rPr>
  </w:style>
  <w:style w:type="paragraph" w:styleId="Zkladntext">
    <w:name w:val="Body Text"/>
    <w:basedOn w:val="Normln"/>
    <w:link w:val="ZkladntextChar"/>
    <w:uiPriority w:val="99"/>
    <w:unhideWhenUsed/>
    <w:rsid w:val="00D939A7"/>
  </w:style>
  <w:style w:type="character" w:customStyle="1" w:styleId="ZkladntextChar">
    <w:name w:val="Základní text Char"/>
    <w:basedOn w:val="Standardnpsmoodstavce"/>
    <w:link w:val="Zkladntext"/>
    <w:uiPriority w:val="99"/>
    <w:rsid w:val="00D939A7"/>
    <w:rPr>
      <w:rFonts w:ascii="Arial" w:eastAsia="Times New Roman" w:hAnsi="Arial" w:cs="Times New Roman"/>
      <w:sz w:val="24"/>
      <w:szCs w:val="24"/>
      <w:lang w:eastAsia="cs-CZ"/>
    </w:rPr>
  </w:style>
  <w:style w:type="paragraph" w:styleId="Zkladntext2">
    <w:name w:val="Body Text 2"/>
    <w:basedOn w:val="Normln"/>
    <w:link w:val="Zkladntext2Char"/>
    <w:uiPriority w:val="99"/>
    <w:semiHidden/>
    <w:unhideWhenUsed/>
    <w:rsid w:val="00D939A7"/>
    <w:pPr>
      <w:spacing w:line="480" w:lineRule="auto"/>
    </w:pPr>
  </w:style>
  <w:style w:type="character" w:customStyle="1" w:styleId="Zkladntext2Char">
    <w:name w:val="Základní text 2 Char"/>
    <w:basedOn w:val="Standardnpsmoodstavce"/>
    <w:link w:val="Zkladntext2"/>
    <w:uiPriority w:val="99"/>
    <w:semiHidden/>
    <w:rsid w:val="00D939A7"/>
    <w:rPr>
      <w:rFonts w:ascii="Arial" w:eastAsia="Times New Roman" w:hAnsi="Arial" w:cs="Times New Roman"/>
      <w:sz w:val="24"/>
      <w:szCs w:val="24"/>
      <w:lang w:eastAsia="cs-CZ"/>
    </w:rPr>
  </w:style>
  <w:style w:type="paragraph" w:customStyle="1" w:styleId="Nadpis10">
    <w:name w:val="Nadpis 10"/>
    <w:basedOn w:val="Normln"/>
    <w:link w:val="Nadpis10Char"/>
    <w:rsid w:val="00A52B2B"/>
    <w:pPr>
      <w:numPr>
        <w:numId w:val="5"/>
      </w:numPr>
      <w:spacing w:after="480" w:line="276" w:lineRule="auto"/>
      <w:contextualSpacing/>
      <w:jc w:val="left"/>
    </w:pPr>
    <w:rPr>
      <w:rFonts w:ascii="Arial Narrow" w:eastAsia="Calibri" w:hAnsi="Arial Narrow"/>
      <w:b/>
      <w:sz w:val="36"/>
      <w:szCs w:val="36"/>
      <w:lang w:val="ru-RU" w:eastAsia="en-US"/>
    </w:rPr>
  </w:style>
  <w:style w:type="character" w:customStyle="1" w:styleId="Nadpis10Char">
    <w:name w:val="Nadpis 10 Char"/>
    <w:link w:val="Nadpis10"/>
    <w:rsid w:val="00A52B2B"/>
    <w:rPr>
      <w:rFonts w:ascii="Arial Narrow" w:eastAsia="Calibri" w:hAnsi="Arial Narrow" w:cs="Times New Roman"/>
      <w:b/>
      <w:sz w:val="36"/>
      <w:szCs w:val="36"/>
      <w:lang w:val="ru-RU"/>
    </w:rPr>
  </w:style>
  <w:style w:type="paragraph" w:customStyle="1" w:styleId="nadpisA1">
    <w:name w:val="nadpis A.1"/>
    <w:basedOn w:val="Normln"/>
    <w:rsid w:val="00A52B2B"/>
    <w:pPr>
      <w:numPr>
        <w:ilvl w:val="1"/>
        <w:numId w:val="5"/>
      </w:numPr>
      <w:spacing w:line="276" w:lineRule="auto"/>
      <w:contextualSpacing/>
      <w:jc w:val="left"/>
    </w:pPr>
    <w:rPr>
      <w:rFonts w:ascii="Arial Narrow" w:eastAsia="Calibri" w:hAnsi="Arial Narrow"/>
      <w:b/>
      <w:sz w:val="20"/>
      <w:szCs w:val="20"/>
      <w:u w:val="single"/>
      <w:lang w:val="ru-RU" w:eastAsia="en-US"/>
    </w:rPr>
  </w:style>
  <w:style w:type="paragraph" w:customStyle="1" w:styleId="nadpisA11">
    <w:name w:val="nadpis A.1.1"/>
    <w:basedOn w:val="Normln"/>
    <w:rsid w:val="00A52B2B"/>
    <w:pPr>
      <w:numPr>
        <w:ilvl w:val="2"/>
        <w:numId w:val="5"/>
      </w:numPr>
      <w:spacing w:before="120" w:line="276" w:lineRule="auto"/>
      <w:contextualSpacing/>
      <w:jc w:val="left"/>
    </w:pPr>
    <w:rPr>
      <w:rFonts w:ascii="Arial Narrow" w:eastAsia="Calibri" w:hAnsi="Arial Narrow"/>
      <w:sz w:val="20"/>
      <w:szCs w:val="20"/>
      <w:lang w:val="ru-RU" w:eastAsia="en-US"/>
    </w:rPr>
  </w:style>
  <w:style w:type="paragraph" w:customStyle="1" w:styleId="kce">
    <w:name w:val="kce"/>
    <w:basedOn w:val="Nadpis1"/>
    <w:uiPriority w:val="7"/>
    <w:qFormat/>
    <w:rsid w:val="004444A2"/>
    <w:pPr>
      <w:numPr>
        <w:numId w:val="0"/>
      </w:numPr>
      <w:tabs>
        <w:tab w:val="left" w:pos="4395"/>
        <w:tab w:val="center" w:pos="6804"/>
        <w:tab w:val="right" w:pos="8789"/>
      </w:tabs>
      <w:spacing w:before="0" w:after="0"/>
      <w:ind w:left="709"/>
    </w:pPr>
  </w:style>
  <w:style w:type="paragraph" w:styleId="Obsah6">
    <w:name w:val="toc 6"/>
    <w:basedOn w:val="Normln"/>
    <w:next w:val="Normln"/>
    <w:autoRedefine/>
    <w:uiPriority w:val="39"/>
    <w:rsid w:val="006843DA"/>
    <w:pPr>
      <w:tabs>
        <w:tab w:val="left" w:pos="0"/>
      </w:tabs>
      <w:ind w:right="-30"/>
    </w:pPr>
    <w:rPr>
      <w:rFonts w:cs="Arial"/>
    </w:rPr>
  </w:style>
  <w:style w:type="paragraph" w:customStyle="1" w:styleId="KCE0">
    <w:name w:val="KCE"/>
    <w:basedOn w:val="Normln"/>
    <w:link w:val="KCEChar"/>
    <w:autoRedefine/>
    <w:uiPriority w:val="7"/>
    <w:qFormat/>
    <w:rsid w:val="00BA0577"/>
    <w:pPr>
      <w:spacing w:before="120"/>
    </w:pPr>
    <w:rPr>
      <w:u w:val="single"/>
    </w:rPr>
  </w:style>
  <w:style w:type="character" w:customStyle="1" w:styleId="KCEChar">
    <w:name w:val="KCE Char"/>
    <w:link w:val="KCE0"/>
    <w:uiPriority w:val="7"/>
    <w:rsid w:val="00BA0577"/>
    <w:rPr>
      <w:rFonts w:ascii="Arial" w:eastAsia="Times New Roman" w:hAnsi="Arial" w:cs="Times New Roman"/>
      <w:sz w:val="24"/>
      <w:szCs w:val="24"/>
      <w:u w:val="single"/>
      <w:lang w:eastAsia="cs-CZ"/>
    </w:rPr>
  </w:style>
  <w:style w:type="paragraph" w:styleId="Zkladntextodsazen2">
    <w:name w:val="Body Text Indent 2"/>
    <w:basedOn w:val="Normln"/>
    <w:link w:val="Zkladntextodsazen2Char"/>
    <w:uiPriority w:val="99"/>
    <w:semiHidden/>
    <w:unhideWhenUsed/>
    <w:rsid w:val="00890CA4"/>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890CA4"/>
    <w:rPr>
      <w:rFonts w:ascii="Arial" w:eastAsia="Times New Roman" w:hAnsi="Arial" w:cs="Times New Roman"/>
      <w:sz w:val="24"/>
      <w:szCs w:val="24"/>
      <w:lang w:eastAsia="cs-CZ"/>
    </w:rPr>
  </w:style>
  <w:style w:type="paragraph" w:styleId="Nadpisobsahu">
    <w:name w:val="TOC Heading"/>
    <w:basedOn w:val="Nadpis1"/>
    <w:next w:val="Normln"/>
    <w:uiPriority w:val="39"/>
    <w:unhideWhenUsed/>
    <w:rsid w:val="001D58F1"/>
    <w:pPr>
      <w:keepNext/>
      <w:keepLines/>
      <w:numPr>
        <w:numId w:val="0"/>
      </w:numPr>
      <w:spacing w:before="480" w:after="0" w:line="276" w:lineRule="auto"/>
      <w:jc w:val="left"/>
      <w:outlineLvl w:val="9"/>
    </w:pPr>
    <w:rPr>
      <w:rFonts w:asciiTheme="majorHAnsi" w:eastAsiaTheme="majorEastAsia" w:hAnsiTheme="majorHAnsi" w:cstheme="majorBidi"/>
      <w:b/>
      <w:bCs/>
      <w:sz w:val="28"/>
      <w:szCs w:val="28"/>
      <w:lang w:eastAsia="en-US"/>
    </w:rPr>
  </w:style>
  <w:style w:type="paragraph" w:styleId="Obsah2">
    <w:name w:val="toc 2"/>
    <w:basedOn w:val="Normln"/>
    <w:next w:val="Normln"/>
    <w:autoRedefine/>
    <w:uiPriority w:val="39"/>
    <w:unhideWhenUsed/>
    <w:rsid w:val="00927F48"/>
    <w:pPr>
      <w:tabs>
        <w:tab w:val="left" w:pos="993"/>
        <w:tab w:val="right" w:leader="dot" w:pos="9062"/>
      </w:tabs>
      <w:spacing w:after="100"/>
      <w:ind w:left="993" w:hanging="709"/>
    </w:pPr>
  </w:style>
  <w:style w:type="paragraph" w:styleId="Obsah1">
    <w:name w:val="toc 1"/>
    <w:basedOn w:val="Normln"/>
    <w:next w:val="Normln"/>
    <w:autoRedefine/>
    <w:uiPriority w:val="39"/>
    <w:unhideWhenUsed/>
    <w:rsid w:val="0070179A"/>
    <w:pPr>
      <w:spacing w:after="100"/>
    </w:pPr>
  </w:style>
  <w:style w:type="paragraph" w:styleId="Textbubliny">
    <w:name w:val="Balloon Text"/>
    <w:basedOn w:val="Normln"/>
    <w:link w:val="TextbublinyChar"/>
    <w:uiPriority w:val="99"/>
    <w:semiHidden/>
    <w:unhideWhenUsed/>
    <w:rsid w:val="0070179A"/>
    <w:rPr>
      <w:rFonts w:ascii="Tahoma" w:hAnsi="Tahoma" w:cs="Tahoma"/>
      <w:sz w:val="16"/>
      <w:szCs w:val="16"/>
    </w:rPr>
  </w:style>
  <w:style w:type="character" w:customStyle="1" w:styleId="TextbublinyChar">
    <w:name w:val="Text bubliny Char"/>
    <w:basedOn w:val="Standardnpsmoodstavce"/>
    <w:link w:val="Textbubliny"/>
    <w:uiPriority w:val="99"/>
    <w:semiHidden/>
    <w:rsid w:val="0070179A"/>
    <w:rPr>
      <w:rFonts w:ascii="Tahoma" w:eastAsia="Times New Roman" w:hAnsi="Tahoma" w:cs="Tahoma"/>
      <w:sz w:val="16"/>
      <w:szCs w:val="16"/>
      <w:lang w:eastAsia="cs-CZ"/>
    </w:rPr>
  </w:style>
  <w:style w:type="paragraph" w:styleId="Obsah3">
    <w:name w:val="toc 3"/>
    <w:basedOn w:val="Normln"/>
    <w:next w:val="Normln"/>
    <w:autoRedefine/>
    <w:uiPriority w:val="39"/>
    <w:unhideWhenUsed/>
    <w:rsid w:val="00927F48"/>
    <w:pPr>
      <w:tabs>
        <w:tab w:val="left" w:pos="993"/>
        <w:tab w:val="right" w:leader="dot" w:pos="9062"/>
      </w:tabs>
      <w:spacing w:after="100"/>
      <w:ind w:left="993" w:hanging="709"/>
    </w:pPr>
  </w:style>
  <w:style w:type="paragraph" w:styleId="Obsah5">
    <w:name w:val="toc 5"/>
    <w:basedOn w:val="Normln"/>
    <w:next w:val="Normln"/>
    <w:autoRedefine/>
    <w:uiPriority w:val="39"/>
    <w:unhideWhenUsed/>
    <w:rsid w:val="00FA46ED"/>
    <w:pPr>
      <w:spacing w:after="100" w:line="276" w:lineRule="auto"/>
      <w:ind w:left="88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FA46ED"/>
    <w:pPr>
      <w:spacing w:after="100" w:line="276" w:lineRule="auto"/>
      <w:ind w:left="132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FA46ED"/>
    <w:pPr>
      <w:spacing w:after="100" w:line="276" w:lineRule="auto"/>
      <w:ind w:left="1540"/>
      <w:jc w:val="left"/>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FA46ED"/>
    <w:pPr>
      <w:spacing w:after="100" w:line="276" w:lineRule="auto"/>
      <w:ind w:left="1760"/>
      <w:jc w:val="left"/>
    </w:pPr>
    <w:rPr>
      <w:rFonts w:asciiTheme="minorHAnsi" w:eastAsiaTheme="minorEastAsia" w:hAnsiTheme="minorHAnsi" w:cstheme="minorBidi"/>
      <w:sz w:val="22"/>
      <w:szCs w:val="22"/>
    </w:rPr>
  </w:style>
  <w:style w:type="paragraph" w:styleId="Zpat">
    <w:name w:val="footer"/>
    <w:basedOn w:val="Normln"/>
    <w:link w:val="ZpatChar"/>
    <w:uiPriority w:val="99"/>
    <w:unhideWhenUsed/>
    <w:rsid w:val="00095220"/>
    <w:pPr>
      <w:tabs>
        <w:tab w:val="center" w:pos="4536"/>
        <w:tab w:val="right" w:pos="9072"/>
      </w:tabs>
      <w:spacing w:after="0"/>
    </w:pPr>
  </w:style>
  <w:style w:type="character" w:customStyle="1" w:styleId="ZpatChar">
    <w:name w:val="Zápatí Char"/>
    <w:basedOn w:val="Standardnpsmoodstavce"/>
    <w:link w:val="Zpat"/>
    <w:uiPriority w:val="99"/>
    <w:rsid w:val="00095220"/>
    <w:rPr>
      <w:rFonts w:ascii="Arial" w:eastAsia="Times New Roman" w:hAnsi="Arial" w:cs="Times New Roman"/>
      <w:sz w:val="24"/>
      <w:szCs w:val="24"/>
      <w:lang w:eastAsia="cs-CZ"/>
    </w:rPr>
  </w:style>
  <w:style w:type="paragraph" w:customStyle="1" w:styleId="TextMK">
    <w:name w:val="Text_MK"/>
    <w:basedOn w:val="Normln"/>
    <w:rsid w:val="00E946E2"/>
    <w:pPr>
      <w:spacing w:before="60" w:after="0" w:line="276" w:lineRule="auto"/>
      <w:ind w:left="709" w:firstLine="425"/>
    </w:pPr>
    <w:rPr>
      <w:rFonts w:eastAsiaTheme="minorHAnsi" w:cstheme="minorBidi"/>
      <w:sz w:val="20"/>
      <w:szCs w:val="22"/>
      <w:lang w:eastAsia="en-US"/>
    </w:rPr>
  </w:style>
  <w:style w:type="paragraph" w:styleId="Bezmezer">
    <w:name w:val="No Spacing"/>
    <w:uiPriority w:val="1"/>
    <w:rsid w:val="000523CC"/>
    <w:pPr>
      <w:spacing w:after="0" w:line="240" w:lineRule="auto"/>
      <w:ind w:firstLine="709"/>
      <w:jc w:val="both"/>
    </w:pPr>
    <w:rPr>
      <w:rFonts w:ascii="Arial" w:eastAsia="Times New Roman" w:hAnsi="Arial" w:cs="Times New Roman"/>
      <w:sz w:val="24"/>
      <w:szCs w:val="24"/>
      <w:lang w:eastAsia="cs-CZ"/>
    </w:rPr>
  </w:style>
  <w:style w:type="character" w:styleId="Hypertextovodkaz">
    <w:name w:val="Hyperlink"/>
    <w:basedOn w:val="Standardnpsmoodstavce"/>
    <w:uiPriority w:val="99"/>
    <w:unhideWhenUsed/>
    <w:rsid w:val="006559FE"/>
    <w:rPr>
      <w:color w:val="0000FF" w:themeColor="hyperlink"/>
      <w:u w:val="single"/>
    </w:rPr>
  </w:style>
  <w:style w:type="paragraph" w:customStyle="1" w:styleId="Normln4">
    <w:name w:val="Normální 4"/>
    <w:basedOn w:val="Normln"/>
    <w:rsid w:val="002A04AC"/>
    <w:pPr>
      <w:numPr>
        <w:numId w:val="40"/>
      </w:numPr>
      <w:ind w:left="1383" w:hanging="170"/>
    </w:pPr>
    <w:rPr>
      <w:sz w:val="22"/>
      <w:szCs w:val="20"/>
    </w:rPr>
  </w:style>
  <w:style w:type="paragraph" w:customStyle="1" w:styleId="Normln5">
    <w:name w:val="Normální 5"/>
    <w:basedOn w:val="Normln"/>
    <w:rsid w:val="002A04AC"/>
    <w:pPr>
      <w:numPr>
        <w:numId w:val="41"/>
      </w:numPr>
      <w:spacing w:after="60"/>
    </w:pPr>
    <w:rPr>
      <w:sz w:val="22"/>
      <w:szCs w:val="20"/>
    </w:rPr>
  </w:style>
  <w:style w:type="paragraph" w:customStyle="1" w:styleId="Nadpistextu">
    <w:name w:val="Nadpis textu"/>
    <w:basedOn w:val="Normln"/>
    <w:qFormat/>
    <w:rsid w:val="00507F98"/>
    <w:pPr>
      <w:spacing w:before="240" w:after="0"/>
    </w:pPr>
    <w:rPr>
      <w:caps/>
      <w:u w:val="single"/>
    </w:rPr>
  </w:style>
  <w:style w:type="paragraph" w:customStyle="1" w:styleId="Normln1">
    <w:name w:val="Normální1"/>
    <w:basedOn w:val="Normln"/>
    <w:rsid w:val="00B10017"/>
    <w:pPr>
      <w:widowControl w:val="0"/>
      <w:spacing w:after="0"/>
      <w:jc w:val="left"/>
    </w:pPr>
    <w:rPr>
      <w:rFonts w:ascii="Times New Roman" w:hAnsi="Times New Roman"/>
      <w:noProof/>
      <w:color w:val="000000"/>
      <w:szCs w:val="20"/>
    </w:rPr>
  </w:style>
  <w:style w:type="paragraph" w:customStyle="1" w:styleId="Poloka1">
    <w:name w:val="Položka 1"/>
    <w:basedOn w:val="Normln"/>
    <w:rsid w:val="00EA2A39"/>
    <w:pPr>
      <w:numPr>
        <w:numId w:val="49"/>
      </w:numPr>
      <w:spacing w:before="40" w:after="40" w:line="360" w:lineRule="auto"/>
    </w:pPr>
    <w:rPr>
      <w:rFonts w:cs="Arial"/>
      <w:spacing w:val="-3"/>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412086">
      <w:bodyDiv w:val="1"/>
      <w:marLeft w:val="0"/>
      <w:marRight w:val="0"/>
      <w:marTop w:val="0"/>
      <w:marBottom w:val="0"/>
      <w:divBdr>
        <w:top w:val="none" w:sz="0" w:space="0" w:color="auto"/>
        <w:left w:val="none" w:sz="0" w:space="0" w:color="auto"/>
        <w:bottom w:val="none" w:sz="0" w:space="0" w:color="auto"/>
        <w:right w:val="none" w:sz="0" w:space="0" w:color="auto"/>
      </w:divBdr>
    </w:div>
    <w:div w:id="12373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E24DBC-284A-4630-A2F7-BC8C21E5C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1075</TotalTime>
  <Pages>15</Pages>
  <Words>3769</Words>
  <Characters>22243</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Pešek</dc:creator>
  <cp:lastModifiedBy>Robin Pešek</cp:lastModifiedBy>
  <cp:revision>71</cp:revision>
  <cp:lastPrinted>2021-01-22T12:12:00Z</cp:lastPrinted>
  <dcterms:created xsi:type="dcterms:W3CDTF">2018-05-18T05:21:00Z</dcterms:created>
  <dcterms:modified xsi:type="dcterms:W3CDTF">2021-04-29T10:25:00Z</dcterms:modified>
</cp:coreProperties>
</file>